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B18" w:rsidRPr="00AF6B18" w:rsidRDefault="00AF6B18" w:rsidP="00532426">
      <w:pPr>
        <w:spacing w:after="0" w:line="240" w:lineRule="auto"/>
        <w:jc w:val="both"/>
        <w:rPr>
          <w:sz w:val="20"/>
          <w:szCs w:val="20"/>
        </w:rPr>
      </w:pPr>
      <w:r w:rsidRPr="00AF6B18">
        <w:rPr>
          <w:sz w:val="20"/>
          <w:szCs w:val="20"/>
        </w:rPr>
        <w:t>IRSTEA centre de Grenoble</w:t>
      </w:r>
    </w:p>
    <w:p w:rsidR="00215E3B" w:rsidRDefault="00215E3B" w:rsidP="00532426">
      <w:pPr>
        <w:spacing w:after="0" w:line="240" w:lineRule="auto"/>
        <w:jc w:val="both"/>
        <w:rPr>
          <w:sz w:val="20"/>
          <w:szCs w:val="20"/>
        </w:rPr>
      </w:pPr>
      <w:r>
        <w:rPr>
          <w:sz w:val="20"/>
          <w:szCs w:val="20"/>
        </w:rPr>
        <w:t>Frédéric Bray, Laurent Dobremez</w:t>
      </w:r>
    </w:p>
    <w:p w:rsidR="00AF6B18" w:rsidRPr="00AF6B18" w:rsidRDefault="00AF6B18" w:rsidP="00532426">
      <w:pPr>
        <w:spacing w:after="0" w:line="240" w:lineRule="auto"/>
        <w:jc w:val="both"/>
        <w:rPr>
          <w:sz w:val="20"/>
          <w:szCs w:val="20"/>
        </w:rPr>
      </w:pPr>
      <w:r w:rsidRPr="00AF6B18">
        <w:rPr>
          <w:sz w:val="20"/>
          <w:szCs w:val="20"/>
        </w:rPr>
        <w:t>Septembre 2018</w:t>
      </w:r>
    </w:p>
    <w:p w:rsidR="00AF6B18" w:rsidRDefault="00AF6B18" w:rsidP="00532426">
      <w:pPr>
        <w:spacing w:after="0" w:line="240" w:lineRule="auto"/>
        <w:jc w:val="both"/>
        <w:rPr>
          <w:sz w:val="24"/>
          <w:szCs w:val="24"/>
        </w:rPr>
      </w:pPr>
    </w:p>
    <w:p w:rsidR="00AF6B18" w:rsidRPr="00AF6B18" w:rsidRDefault="00AF6B18" w:rsidP="00532426">
      <w:pPr>
        <w:spacing w:after="0" w:line="240" w:lineRule="auto"/>
        <w:jc w:val="both"/>
        <w:rPr>
          <w:sz w:val="24"/>
          <w:szCs w:val="24"/>
        </w:rPr>
      </w:pPr>
    </w:p>
    <w:p w:rsidR="00822216" w:rsidRPr="00862286" w:rsidRDefault="00C15972" w:rsidP="00AF6B18">
      <w:pPr>
        <w:spacing w:after="0" w:line="240" w:lineRule="auto"/>
        <w:jc w:val="center"/>
        <w:rPr>
          <w:b/>
          <w:sz w:val="24"/>
          <w:szCs w:val="24"/>
        </w:rPr>
      </w:pPr>
      <w:r>
        <w:rPr>
          <w:b/>
          <w:sz w:val="24"/>
          <w:szCs w:val="24"/>
        </w:rPr>
        <w:t>Enquête Pastorale 1963 dans les Alpes françaises</w:t>
      </w:r>
    </w:p>
    <w:p w:rsidR="00862286" w:rsidRPr="00862286" w:rsidRDefault="00862286" w:rsidP="00532426">
      <w:pPr>
        <w:spacing w:after="0" w:line="240" w:lineRule="auto"/>
        <w:jc w:val="both"/>
        <w:rPr>
          <w:sz w:val="20"/>
          <w:szCs w:val="20"/>
        </w:rPr>
      </w:pPr>
    </w:p>
    <w:p w:rsidR="00862286" w:rsidRPr="00816AA3" w:rsidRDefault="008A3196" w:rsidP="002011E2">
      <w:pPr>
        <w:spacing w:after="0" w:line="240" w:lineRule="auto"/>
        <w:jc w:val="both"/>
        <w:rPr>
          <w:sz w:val="20"/>
          <w:szCs w:val="20"/>
        </w:rPr>
      </w:pPr>
      <w:r w:rsidRPr="008A3196">
        <w:rPr>
          <w:b/>
          <w:sz w:val="20"/>
          <w:szCs w:val="20"/>
        </w:rPr>
        <w:t>Préambule :</w:t>
      </w:r>
      <w:r>
        <w:rPr>
          <w:sz w:val="20"/>
          <w:szCs w:val="20"/>
        </w:rPr>
        <w:t xml:space="preserve"> </w:t>
      </w:r>
      <w:r w:rsidR="00C7628B" w:rsidRPr="00816AA3">
        <w:rPr>
          <w:sz w:val="20"/>
          <w:szCs w:val="20"/>
        </w:rPr>
        <w:t xml:space="preserve">Le domaine pastoral est très mal appréhendé </w:t>
      </w:r>
      <w:r w:rsidR="00862286" w:rsidRPr="00816AA3">
        <w:rPr>
          <w:sz w:val="20"/>
          <w:szCs w:val="20"/>
        </w:rPr>
        <w:t xml:space="preserve">par </w:t>
      </w:r>
      <w:r w:rsidR="00C7628B" w:rsidRPr="00816AA3">
        <w:rPr>
          <w:sz w:val="20"/>
          <w:szCs w:val="20"/>
        </w:rPr>
        <w:t xml:space="preserve">les </w:t>
      </w:r>
      <w:r w:rsidR="00862286" w:rsidRPr="00816AA3">
        <w:rPr>
          <w:sz w:val="20"/>
          <w:szCs w:val="20"/>
        </w:rPr>
        <w:t>sources statistiques classiques</w:t>
      </w:r>
      <w:r w:rsidR="00C7628B" w:rsidRPr="00816AA3">
        <w:rPr>
          <w:sz w:val="20"/>
          <w:szCs w:val="20"/>
        </w:rPr>
        <w:t xml:space="preserve"> comme les recensements agricoles (RA)</w:t>
      </w:r>
      <w:r w:rsidR="002011E2">
        <w:rPr>
          <w:sz w:val="20"/>
          <w:szCs w:val="20"/>
        </w:rPr>
        <w:t xml:space="preserve"> des exploitations agricoles</w:t>
      </w:r>
      <w:r w:rsidR="00C7628B" w:rsidRPr="00816AA3">
        <w:rPr>
          <w:sz w:val="20"/>
          <w:szCs w:val="20"/>
        </w:rPr>
        <w:t xml:space="preserve"> : pas d’informations sur les modes d’utilisation des surfaces pastorales utilisées à titre individuel </w:t>
      </w:r>
      <w:r w:rsidR="00E273BC">
        <w:rPr>
          <w:sz w:val="20"/>
          <w:szCs w:val="20"/>
        </w:rPr>
        <w:t xml:space="preserve">qui sont </w:t>
      </w:r>
      <w:r w:rsidR="00C7628B" w:rsidRPr="00816AA3">
        <w:rPr>
          <w:sz w:val="20"/>
          <w:szCs w:val="20"/>
        </w:rPr>
        <w:t xml:space="preserve">agrégées sous l’appellation </w:t>
      </w:r>
      <w:r w:rsidR="002011E2">
        <w:rPr>
          <w:sz w:val="20"/>
          <w:szCs w:val="20"/>
        </w:rPr>
        <w:t>« landes, parcours, alpages et estives »</w:t>
      </w:r>
      <w:r w:rsidR="00C7628B" w:rsidRPr="00816AA3">
        <w:rPr>
          <w:sz w:val="20"/>
          <w:szCs w:val="20"/>
        </w:rPr>
        <w:t xml:space="preserve"> (avec exclusion des</w:t>
      </w:r>
      <w:r w:rsidR="002011E2">
        <w:rPr>
          <w:sz w:val="20"/>
          <w:szCs w:val="20"/>
        </w:rPr>
        <w:t xml:space="preserve"> bois pâturés présentant un taux de boisement </w:t>
      </w:r>
      <w:r w:rsidR="002011E2">
        <w:rPr>
          <w:sz w:val="20"/>
          <w:szCs w:val="20"/>
        </w:rPr>
        <w:sym w:font="Symbol" w:char="F0B3"/>
      </w:r>
      <w:r w:rsidR="002011E2">
        <w:rPr>
          <w:sz w:val="20"/>
          <w:szCs w:val="20"/>
        </w:rPr>
        <w:t> 10% et des landes pâturées occasionnellement</w:t>
      </w:r>
      <w:r w:rsidR="00C7628B" w:rsidRPr="00816AA3">
        <w:rPr>
          <w:sz w:val="20"/>
          <w:szCs w:val="20"/>
        </w:rPr>
        <w:t>)</w:t>
      </w:r>
      <w:r w:rsidR="002011E2">
        <w:rPr>
          <w:sz w:val="20"/>
          <w:szCs w:val="20"/>
        </w:rPr>
        <w:t xml:space="preserve"> ; </w:t>
      </w:r>
      <w:r w:rsidR="00C7628B" w:rsidRPr="00816AA3">
        <w:rPr>
          <w:sz w:val="20"/>
          <w:szCs w:val="20"/>
        </w:rPr>
        <w:t xml:space="preserve">quant aux surfaces pastorales gérées collectivement, elles étaient quasiment ignorées par les RA jusqu’en 2010 (seule information </w:t>
      </w:r>
      <w:r w:rsidR="002011E2">
        <w:rPr>
          <w:sz w:val="20"/>
          <w:szCs w:val="20"/>
        </w:rPr>
        <w:t>disponible</w:t>
      </w:r>
      <w:r w:rsidR="00E273BC">
        <w:rPr>
          <w:sz w:val="20"/>
          <w:szCs w:val="20"/>
        </w:rPr>
        <w:t xml:space="preserve"> : réponse </w:t>
      </w:r>
      <w:r w:rsidR="00C7628B" w:rsidRPr="00816AA3">
        <w:rPr>
          <w:sz w:val="20"/>
          <w:szCs w:val="20"/>
        </w:rPr>
        <w:t xml:space="preserve">oui/non sur </w:t>
      </w:r>
      <w:r w:rsidR="002011E2">
        <w:rPr>
          <w:sz w:val="20"/>
          <w:szCs w:val="20"/>
        </w:rPr>
        <w:t xml:space="preserve">le recours à des </w:t>
      </w:r>
      <w:r w:rsidR="00C7628B" w:rsidRPr="00816AA3">
        <w:rPr>
          <w:sz w:val="20"/>
          <w:szCs w:val="20"/>
        </w:rPr>
        <w:t xml:space="preserve">pacages collectifs). En outre, les informations </w:t>
      </w:r>
      <w:r w:rsidR="00816AA3" w:rsidRPr="00816AA3">
        <w:rPr>
          <w:sz w:val="20"/>
          <w:szCs w:val="20"/>
        </w:rPr>
        <w:t>collectées lors du RA 2010</w:t>
      </w:r>
      <w:r w:rsidR="00532426">
        <w:rPr>
          <w:sz w:val="20"/>
          <w:szCs w:val="20"/>
        </w:rPr>
        <w:t xml:space="preserve"> </w:t>
      </w:r>
      <w:r w:rsidR="00C83529">
        <w:rPr>
          <w:sz w:val="20"/>
          <w:szCs w:val="20"/>
        </w:rPr>
        <w:t>sur c</w:t>
      </w:r>
      <w:r w:rsidR="00C7628B" w:rsidRPr="00816AA3">
        <w:rPr>
          <w:sz w:val="20"/>
          <w:szCs w:val="20"/>
        </w:rPr>
        <w:t>es surfaces collectives étaient très incomplètes et se sont avérées très hétérogènes</w:t>
      </w:r>
      <w:r w:rsidR="00816AA3" w:rsidRPr="00816AA3">
        <w:rPr>
          <w:sz w:val="20"/>
          <w:szCs w:val="20"/>
        </w:rPr>
        <w:t>.</w:t>
      </w:r>
    </w:p>
    <w:p w:rsidR="00862286" w:rsidRDefault="00862286" w:rsidP="00862286">
      <w:pPr>
        <w:spacing w:after="0" w:line="240" w:lineRule="auto"/>
        <w:rPr>
          <w:sz w:val="20"/>
          <w:szCs w:val="20"/>
        </w:rPr>
      </w:pPr>
    </w:p>
    <w:p w:rsidR="0040364A" w:rsidRPr="00C57A8F" w:rsidRDefault="008A3196" w:rsidP="008A3196">
      <w:pPr>
        <w:spacing w:after="0" w:line="240" w:lineRule="auto"/>
        <w:rPr>
          <w:b/>
        </w:rPr>
      </w:pPr>
      <w:r w:rsidRPr="00C57A8F">
        <w:rPr>
          <w:b/>
        </w:rPr>
        <w:t>1. </w:t>
      </w:r>
      <w:r w:rsidR="0040364A" w:rsidRPr="00C57A8F">
        <w:rPr>
          <w:b/>
        </w:rPr>
        <w:t>Historique</w:t>
      </w:r>
      <w:r w:rsidR="00C57A8F">
        <w:rPr>
          <w:b/>
        </w:rPr>
        <w:t xml:space="preserve"> et objectifs de l’enquête pastorale 1963</w:t>
      </w:r>
    </w:p>
    <w:p w:rsidR="008A3196" w:rsidRPr="008A3196" w:rsidRDefault="008A3196" w:rsidP="008A3196">
      <w:pPr>
        <w:spacing w:after="0" w:line="240" w:lineRule="auto"/>
        <w:rPr>
          <w:sz w:val="20"/>
          <w:szCs w:val="20"/>
        </w:rPr>
      </w:pPr>
    </w:p>
    <w:p w:rsidR="00B0561F" w:rsidRDefault="0040364A" w:rsidP="00584DD2">
      <w:pPr>
        <w:spacing w:after="0" w:line="240" w:lineRule="auto"/>
        <w:jc w:val="both"/>
        <w:rPr>
          <w:sz w:val="20"/>
          <w:szCs w:val="20"/>
        </w:rPr>
      </w:pPr>
      <w:r>
        <w:rPr>
          <w:sz w:val="20"/>
          <w:szCs w:val="20"/>
        </w:rPr>
        <w:t xml:space="preserve">La </w:t>
      </w:r>
      <w:r w:rsidRPr="00EE0DC2">
        <w:rPr>
          <w:b/>
          <w:sz w:val="20"/>
          <w:szCs w:val="20"/>
        </w:rPr>
        <w:t>première enquête pastorale</w:t>
      </w:r>
      <w:r w:rsidR="00432191" w:rsidRPr="00EE0DC2">
        <w:rPr>
          <w:b/>
          <w:sz w:val="20"/>
          <w:szCs w:val="20"/>
        </w:rPr>
        <w:t xml:space="preserve"> a été </w:t>
      </w:r>
      <w:r w:rsidRPr="00EE0DC2">
        <w:rPr>
          <w:b/>
          <w:sz w:val="20"/>
          <w:szCs w:val="20"/>
        </w:rPr>
        <w:t>réalisée en 1949/50 à l’échelle des Alpes</w:t>
      </w:r>
      <w:r>
        <w:rPr>
          <w:sz w:val="20"/>
          <w:szCs w:val="20"/>
        </w:rPr>
        <w:t xml:space="preserve"> françaises et en Corse, à l’initiative de l’Inspecteur Général des Eaux et Forêts, </w:t>
      </w:r>
      <w:r w:rsidR="00CE7A0A">
        <w:rPr>
          <w:sz w:val="20"/>
          <w:szCs w:val="20"/>
        </w:rPr>
        <w:t xml:space="preserve">Jean </w:t>
      </w:r>
      <w:r>
        <w:rPr>
          <w:sz w:val="20"/>
          <w:szCs w:val="20"/>
        </w:rPr>
        <w:t>Messines</w:t>
      </w:r>
      <w:r w:rsidR="00CE7A0A">
        <w:rPr>
          <w:sz w:val="20"/>
          <w:szCs w:val="20"/>
        </w:rPr>
        <w:t xml:space="preserve"> Paviot du Sourbier</w:t>
      </w:r>
      <w:r>
        <w:rPr>
          <w:sz w:val="20"/>
          <w:szCs w:val="20"/>
        </w:rPr>
        <w:t xml:space="preserve">, </w:t>
      </w:r>
      <w:r w:rsidR="00432191">
        <w:rPr>
          <w:sz w:val="20"/>
          <w:szCs w:val="20"/>
        </w:rPr>
        <w:t>avec la participation du personnel de l’administration des Eaux et Forêts. Elle</w:t>
      </w:r>
      <w:r w:rsidR="00432191" w:rsidRPr="00432191">
        <w:rPr>
          <w:sz w:val="20"/>
          <w:szCs w:val="20"/>
        </w:rPr>
        <w:t xml:space="preserve"> </w:t>
      </w:r>
      <w:r w:rsidR="00432191">
        <w:rPr>
          <w:sz w:val="20"/>
          <w:szCs w:val="20"/>
        </w:rPr>
        <w:t>portait sur les alpages</w:t>
      </w:r>
      <w:r w:rsidR="007C5C12">
        <w:rPr>
          <w:sz w:val="20"/>
          <w:szCs w:val="20"/>
        </w:rPr>
        <w:t xml:space="preserve"> (appelés estives au sud ou, plus généralement</w:t>
      </w:r>
      <w:r w:rsidR="00E273BC">
        <w:rPr>
          <w:sz w:val="20"/>
          <w:szCs w:val="20"/>
        </w:rPr>
        <w:t>,</w:t>
      </w:r>
      <w:r w:rsidR="007C5C12">
        <w:rPr>
          <w:sz w:val="20"/>
          <w:szCs w:val="20"/>
        </w:rPr>
        <w:t xml:space="preserve"> « montagnes »)</w:t>
      </w:r>
      <w:r w:rsidR="00B0561F">
        <w:rPr>
          <w:sz w:val="20"/>
          <w:szCs w:val="20"/>
        </w:rPr>
        <w:t xml:space="preserve"> et abordait not</w:t>
      </w:r>
      <w:r w:rsidR="002B7144">
        <w:rPr>
          <w:sz w:val="20"/>
          <w:szCs w:val="20"/>
        </w:rPr>
        <w:t xml:space="preserve">amment les éléments suivants : </w:t>
      </w:r>
      <w:r w:rsidR="00B0561F">
        <w:rPr>
          <w:sz w:val="20"/>
          <w:szCs w:val="20"/>
        </w:rPr>
        <w:t xml:space="preserve">superficie pastorale des alpages, nature de la propriété, mode d’exploitation, nature et effectif des troupeaux inalpés, productions et fabrications en alpage, </w:t>
      </w:r>
      <w:r w:rsidR="00584DD2">
        <w:rPr>
          <w:sz w:val="20"/>
          <w:szCs w:val="20"/>
        </w:rPr>
        <w:t xml:space="preserve">capacité de charge animale, </w:t>
      </w:r>
      <w:r w:rsidR="00B0561F">
        <w:rPr>
          <w:sz w:val="20"/>
          <w:szCs w:val="20"/>
        </w:rPr>
        <w:t xml:space="preserve">main-d’œuvre, </w:t>
      </w:r>
      <w:r w:rsidR="00E273BC">
        <w:rPr>
          <w:sz w:val="20"/>
          <w:szCs w:val="20"/>
        </w:rPr>
        <w:t xml:space="preserve">état des </w:t>
      </w:r>
      <w:r w:rsidR="00B0561F">
        <w:rPr>
          <w:sz w:val="20"/>
          <w:szCs w:val="20"/>
        </w:rPr>
        <w:t xml:space="preserve">bâtiments et </w:t>
      </w:r>
      <w:r w:rsidR="00E273BC">
        <w:rPr>
          <w:sz w:val="20"/>
          <w:szCs w:val="20"/>
        </w:rPr>
        <w:t>voies d’</w:t>
      </w:r>
      <w:r w:rsidR="00B0561F">
        <w:rPr>
          <w:sz w:val="20"/>
          <w:szCs w:val="20"/>
        </w:rPr>
        <w:t>accès, durée de l’inalpage,…</w:t>
      </w:r>
    </w:p>
    <w:p w:rsidR="00C15972" w:rsidRDefault="00C15972" w:rsidP="00584DD2">
      <w:pPr>
        <w:spacing w:after="0" w:line="240" w:lineRule="auto"/>
        <w:jc w:val="both"/>
        <w:rPr>
          <w:sz w:val="20"/>
          <w:szCs w:val="20"/>
        </w:rPr>
      </w:pPr>
    </w:p>
    <w:p w:rsidR="00C15972" w:rsidRDefault="00B0561F" w:rsidP="00584DD2">
      <w:pPr>
        <w:spacing w:after="0" w:line="240" w:lineRule="auto"/>
        <w:jc w:val="both"/>
        <w:rPr>
          <w:sz w:val="20"/>
          <w:szCs w:val="20"/>
        </w:rPr>
      </w:pPr>
      <w:r w:rsidRPr="00EE0DC2">
        <w:rPr>
          <w:b/>
          <w:sz w:val="20"/>
          <w:szCs w:val="20"/>
        </w:rPr>
        <w:t xml:space="preserve">Une nouvelle enquête pastorale était lancée </w:t>
      </w:r>
      <w:r w:rsidR="00EE0DC2">
        <w:rPr>
          <w:b/>
          <w:sz w:val="20"/>
          <w:szCs w:val="20"/>
        </w:rPr>
        <w:t xml:space="preserve">dans les Alpes </w:t>
      </w:r>
      <w:r w:rsidRPr="00EE0DC2">
        <w:rPr>
          <w:b/>
          <w:sz w:val="20"/>
          <w:szCs w:val="20"/>
        </w:rPr>
        <w:t>en 1963</w:t>
      </w:r>
      <w:r>
        <w:rPr>
          <w:sz w:val="20"/>
          <w:szCs w:val="20"/>
        </w:rPr>
        <w:t xml:space="preserve"> pour analyser les évolutions et, pour assurer la comparabilité, visait à recueillir les mêmes informations qu’en 1949/50.</w:t>
      </w:r>
      <w:r w:rsidR="007C5C12">
        <w:rPr>
          <w:sz w:val="20"/>
          <w:szCs w:val="20"/>
        </w:rPr>
        <w:t xml:space="preserve"> L’objectif était </w:t>
      </w:r>
      <w:r>
        <w:rPr>
          <w:sz w:val="20"/>
          <w:szCs w:val="20"/>
        </w:rPr>
        <w:t xml:space="preserve">en outre </w:t>
      </w:r>
      <w:r w:rsidR="007C5C12">
        <w:rPr>
          <w:sz w:val="20"/>
          <w:szCs w:val="20"/>
        </w:rPr>
        <w:t xml:space="preserve">de disposer d’une fiche </w:t>
      </w:r>
      <w:r>
        <w:rPr>
          <w:sz w:val="20"/>
          <w:szCs w:val="20"/>
        </w:rPr>
        <w:t xml:space="preserve">signalétique </w:t>
      </w:r>
      <w:r w:rsidR="007C5C12">
        <w:rPr>
          <w:sz w:val="20"/>
          <w:szCs w:val="20"/>
        </w:rPr>
        <w:t>p</w:t>
      </w:r>
      <w:r>
        <w:rPr>
          <w:sz w:val="20"/>
          <w:szCs w:val="20"/>
        </w:rPr>
        <w:t>our chaque</w:t>
      </w:r>
      <w:r w:rsidR="007C5C12">
        <w:rPr>
          <w:sz w:val="20"/>
          <w:szCs w:val="20"/>
        </w:rPr>
        <w:t xml:space="preserve"> alpage, adaptée selon le mode d’exploitation pastorale</w:t>
      </w:r>
      <w:r w:rsidR="00C15972">
        <w:rPr>
          <w:sz w:val="20"/>
          <w:szCs w:val="20"/>
        </w:rPr>
        <w:t> :</w:t>
      </w:r>
      <w:r w:rsidR="007C5C12">
        <w:rPr>
          <w:sz w:val="20"/>
          <w:szCs w:val="20"/>
        </w:rPr>
        <w:t xml:space="preserve"> </w:t>
      </w:r>
      <w:r w:rsidR="00C15972">
        <w:rPr>
          <w:sz w:val="20"/>
          <w:szCs w:val="20"/>
        </w:rPr>
        <w:t>« </w:t>
      </w:r>
      <w:r w:rsidR="007C5C12">
        <w:rPr>
          <w:sz w:val="20"/>
          <w:szCs w:val="20"/>
        </w:rPr>
        <w:t>exploitation collective</w:t>
      </w:r>
      <w:r w:rsidR="00C15972">
        <w:rPr>
          <w:sz w:val="20"/>
          <w:szCs w:val="20"/>
        </w:rPr>
        <w:t> »</w:t>
      </w:r>
      <w:r w:rsidR="007C5C12">
        <w:rPr>
          <w:sz w:val="20"/>
          <w:szCs w:val="20"/>
        </w:rPr>
        <w:t xml:space="preserve">, </w:t>
      </w:r>
      <w:r w:rsidR="00C15972">
        <w:rPr>
          <w:sz w:val="20"/>
          <w:szCs w:val="20"/>
        </w:rPr>
        <w:t>« </w:t>
      </w:r>
      <w:r w:rsidR="007C5C12">
        <w:rPr>
          <w:sz w:val="20"/>
          <w:szCs w:val="20"/>
        </w:rPr>
        <w:t>exploitation individuelle</w:t>
      </w:r>
      <w:r w:rsidR="00C15972">
        <w:rPr>
          <w:sz w:val="20"/>
          <w:szCs w:val="20"/>
        </w:rPr>
        <w:t> »</w:t>
      </w:r>
      <w:r w:rsidR="007C5C12">
        <w:rPr>
          <w:sz w:val="20"/>
          <w:szCs w:val="20"/>
        </w:rPr>
        <w:t xml:space="preserve">, </w:t>
      </w:r>
      <w:r w:rsidR="00C15972">
        <w:rPr>
          <w:sz w:val="20"/>
          <w:szCs w:val="20"/>
        </w:rPr>
        <w:t>« </w:t>
      </w:r>
      <w:r w:rsidR="007C5C12">
        <w:rPr>
          <w:sz w:val="20"/>
          <w:szCs w:val="20"/>
        </w:rPr>
        <w:t>transhumance ovine</w:t>
      </w:r>
      <w:r w:rsidR="00C15972">
        <w:rPr>
          <w:sz w:val="20"/>
          <w:szCs w:val="20"/>
        </w:rPr>
        <w:t> »</w:t>
      </w:r>
      <w:r w:rsidR="007C5C12">
        <w:rPr>
          <w:sz w:val="20"/>
          <w:szCs w:val="20"/>
        </w:rPr>
        <w:t xml:space="preserve">, </w:t>
      </w:r>
      <w:r w:rsidR="00C15972">
        <w:rPr>
          <w:sz w:val="20"/>
          <w:szCs w:val="20"/>
        </w:rPr>
        <w:t>« </w:t>
      </w:r>
      <w:r w:rsidR="007C5C12">
        <w:rPr>
          <w:sz w:val="20"/>
          <w:szCs w:val="20"/>
        </w:rPr>
        <w:t>montagne abandonnée</w:t>
      </w:r>
      <w:r w:rsidR="00C15972">
        <w:rPr>
          <w:sz w:val="20"/>
          <w:szCs w:val="20"/>
        </w:rPr>
        <w:t> »</w:t>
      </w:r>
      <w:r w:rsidR="007C5C12">
        <w:rPr>
          <w:sz w:val="20"/>
          <w:szCs w:val="20"/>
        </w:rPr>
        <w:t>.</w:t>
      </w:r>
      <w:r>
        <w:rPr>
          <w:sz w:val="20"/>
          <w:szCs w:val="20"/>
        </w:rPr>
        <w:t xml:space="preserve"> </w:t>
      </w:r>
    </w:p>
    <w:p w:rsidR="00C15972" w:rsidRDefault="00C15972" w:rsidP="00584DD2">
      <w:pPr>
        <w:spacing w:after="0" w:line="240" w:lineRule="auto"/>
        <w:jc w:val="both"/>
        <w:rPr>
          <w:sz w:val="20"/>
          <w:szCs w:val="20"/>
        </w:rPr>
      </w:pPr>
      <w:r>
        <w:rPr>
          <w:sz w:val="20"/>
          <w:szCs w:val="20"/>
        </w:rPr>
        <w:t>On trouvera en annexe un exemple de questionnaire rempli pour chacun de ces types d’alpage.</w:t>
      </w:r>
    </w:p>
    <w:p w:rsidR="00C15972" w:rsidRDefault="00C15972" w:rsidP="00584DD2">
      <w:pPr>
        <w:spacing w:after="0" w:line="240" w:lineRule="auto"/>
        <w:jc w:val="both"/>
        <w:rPr>
          <w:sz w:val="20"/>
          <w:szCs w:val="20"/>
        </w:rPr>
      </w:pPr>
    </w:p>
    <w:p w:rsidR="00432191" w:rsidRPr="00862286" w:rsidRDefault="00CE7A0A" w:rsidP="00584DD2">
      <w:pPr>
        <w:spacing w:after="0" w:line="240" w:lineRule="auto"/>
        <w:jc w:val="both"/>
        <w:rPr>
          <w:sz w:val="20"/>
          <w:szCs w:val="20"/>
        </w:rPr>
      </w:pPr>
      <w:r>
        <w:rPr>
          <w:sz w:val="20"/>
          <w:szCs w:val="20"/>
        </w:rPr>
        <w:t>L’enquête devait se terminer en 1963 mais, pour différentes raisons (en particulier la réforme des services du ministère de l’agriculture), les derniers documents ne purent être rassemblés, ou complétés, qu’en 1967. Le dépouillement de l’enquête a été confié à l’INERM</w:t>
      </w:r>
      <w:r w:rsidR="00584DD2">
        <w:rPr>
          <w:sz w:val="20"/>
          <w:szCs w:val="20"/>
        </w:rPr>
        <w:t xml:space="preserve"> : </w:t>
      </w:r>
      <w:r>
        <w:rPr>
          <w:sz w:val="20"/>
          <w:szCs w:val="20"/>
        </w:rPr>
        <w:t>Jean Guet et Charles Gardelle, Professeur de Géographie à Romans, ont assuré la coordination de ce travail d’une importance considérable</w:t>
      </w:r>
      <w:r w:rsidR="00C83529">
        <w:rPr>
          <w:sz w:val="20"/>
          <w:szCs w:val="20"/>
        </w:rPr>
        <w:t>. O</w:t>
      </w:r>
      <w:r>
        <w:rPr>
          <w:sz w:val="20"/>
          <w:szCs w:val="20"/>
        </w:rPr>
        <w:t xml:space="preserve">utre </w:t>
      </w:r>
      <w:r w:rsidR="00584DD2">
        <w:rPr>
          <w:sz w:val="20"/>
          <w:szCs w:val="20"/>
        </w:rPr>
        <w:t>d</w:t>
      </w:r>
      <w:r>
        <w:rPr>
          <w:sz w:val="20"/>
          <w:szCs w:val="20"/>
        </w:rPr>
        <w:t>es analyses de synthèse et thématiques</w:t>
      </w:r>
      <w:r w:rsidR="00584DD2">
        <w:rPr>
          <w:sz w:val="20"/>
          <w:szCs w:val="20"/>
        </w:rPr>
        <w:t xml:space="preserve">, chacune des 42 régions pastorales a fait l’objet d’une monographie pastorale en se référant aux ouvrages de </w:t>
      </w:r>
      <w:r w:rsidR="00432191">
        <w:rPr>
          <w:sz w:val="20"/>
          <w:szCs w:val="20"/>
        </w:rPr>
        <w:t>Raoul Blanchard sur les Alpes (1950) et Philippe Arbos sur la vie pastorale dans les Alpes (1922)</w:t>
      </w:r>
      <w:r w:rsidR="00584DD2">
        <w:rPr>
          <w:sz w:val="20"/>
          <w:szCs w:val="20"/>
        </w:rPr>
        <w:t xml:space="preserve"> et en analysant les évolutions par rapport à l’enquête de 1949/50</w:t>
      </w:r>
      <w:r w:rsidR="00B74E74">
        <w:rPr>
          <w:sz w:val="20"/>
          <w:szCs w:val="20"/>
        </w:rPr>
        <w:t>.</w:t>
      </w:r>
    </w:p>
    <w:p w:rsidR="00F55AAB" w:rsidRDefault="00F55AAB" w:rsidP="007F1DCA">
      <w:pPr>
        <w:spacing w:after="0" w:line="240" w:lineRule="auto"/>
        <w:rPr>
          <w:sz w:val="20"/>
          <w:szCs w:val="20"/>
        </w:rPr>
      </w:pPr>
    </w:p>
    <w:p w:rsidR="008A3196" w:rsidRPr="00C57A8F" w:rsidRDefault="008A3196" w:rsidP="007F1DCA">
      <w:pPr>
        <w:spacing w:after="0" w:line="240" w:lineRule="auto"/>
        <w:rPr>
          <w:b/>
        </w:rPr>
      </w:pPr>
      <w:r w:rsidRPr="00C57A8F">
        <w:rPr>
          <w:b/>
        </w:rPr>
        <w:t>2. Modalités des différents champs</w:t>
      </w:r>
      <w:r w:rsidR="00F63384">
        <w:rPr>
          <w:b/>
        </w:rPr>
        <w:t xml:space="preserve"> (synthèse de l’enquête pastorale 1963)</w:t>
      </w:r>
    </w:p>
    <w:p w:rsidR="008A3196" w:rsidRDefault="008A3196" w:rsidP="007F1DCA">
      <w:pPr>
        <w:spacing w:after="0" w:line="240" w:lineRule="auto"/>
        <w:rPr>
          <w:sz w:val="20"/>
          <w:szCs w:val="20"/>
        </w:rPr>
      </w:pPr>
    </w:p>
    <w:p w:rsidR="00C57A8F" w:rsidRDefault="00C57A8F" w:rsidP="00F63384">
      <w:pPr>
        <w:spacing w:after="0" w:line="240" w:lineRule="auto"/>
        <w:jc w:val="both"/>
        <w:rPr>
          <w:sz w:val="20"/>
          <w:szCs w:val="20"/>
        </w:rPr>
      </w:pPr>
      <w:r>
        <w:rPr>
          <w:sz w:val="20"/>
          <w:szCs w:val="20"/>
        </w:rPr>
        <w:t xml:space="preserve">Les informations ci-dessous, transcrites dans un fichier Excel et sous SIG, correspondent aux données de synthèse </w:t>
      </w:r>
      <w:r w:rsidR="00F63384">
        <w:rPr>
          <w:sz w:val="20"/>
          <w:szCs w:val="20"/>
        </w:rPr>
        <w:t xml:space="preserve">disponibles pour chaque alpage, qui ont été </w:t>
      </w:r>
      <w:r>
        <w:rPr>
          <w:sz w:val="20"/>
          <w:szCs w:val="20"/>
        </w:rPr>
        <w:t>coll</w:t>
      </w:r>
      <w:r w:rsidR="00F63384">
        <w:rPr>
          <w:sz w:val="20"/>
          <w:szCs w:val="20"/>
        </w:rPr>
        <w:t>ationnées</w:t>
      </w:r>
      <w:r>
        <w:rPr>
          <w:sz w:val="20"/>
          <w:szCs w:val="20"/>
        </w:rPr>
        <w:t xml:space="preserve"> dans l’étude CERAFER/INERM (Gardelle et Guet, 1968). L’ensemble des informations collectées </w:t>
      </w:r>
      <w:r w:rsidR="00F63384">
        <w:rPr>
          <w:sz w:val="20"/>
          <w:szCs w:val="20"/>
        </w:rPr>
        <w:t xml:space="preserve">lors de l’enquête </w:t>
      </w:r>
      <w:r>
        <w:rPr>
          <w:sz w:val="20"/>
          <w:szCs w:val="20"/>
        </w:rPr>
        <w:t>sont mentionnées dans les questionnaires figurant en annexe</w:t>
      </w:r>
      <w:r w:rsidR="00F63384">
        <w:rPr>
          <w:sz w:val="20"/>
          <w:szCs w:val="20"/>
        </w:rPr>
        <w:t>.</w:t>
      </w:r>
    </w:p>
    <w:p w:rsidR="00C57A8F" w:rsidRDefault="00C57A8F" w:rsidP="007F1DCA">
      <w:pPr>
        <w:spacing w:after="0" w:line="240" w:lineRule="auto"/>
        <w:rPr>
          <w:sz w:val="20"/>
          <w:szCs w:val="20"/>
        </w:rPr>
      </w:pPr>
    </w:p>
    <w:tbl>
      <w:tblPr>
        <w:tblStyle w:val="Grilledutableau"/>
        <w:tblW w:w="0" w:type="auto"/>
        <w:tblLook w:val="04A0"/>
      </w:tblPr>
      <w:tblGrid>
        <w:gridCol w:w="2235"/>
        <w:gridCol w:w="3260"/>
        <w:gridCol w:w="3717"/>
      </w:tblGrid>
      <w:tr w:rsidR="00E85072" w:rsidRPr="00E85072" w:rsidTr="00315A8C">
        <w:tc>
          <w:tcPr>
            <w:tcW w:w="2235" w:type="dxa"/>
          </w:tcPr>
          <w:p w:rsidR="00E85072" w:rsidRPr="00E85072" w:rsidRDefault="00E85072" w:rsidP="007F1DCA">
            <w:pPr>
              <w:rPr>
                <w:b/>
                <w:sz w:val="20"/>
                <w:szCs w:val="20"/>
              </w:rPr>
            </w:pPr>
            <w:r w:rsidRPr="00E85072">
              <w:rPr>
                <w:b/>
                <w:sz w:val="20"/>
                <w:szCs w:val="20"/>
              </w:rPr>
              <w:t>Variable</w:t>
            </w:r>
          </w:p>
        </w:tc>
        <w:tc>
          <w:tcPr>
            <w:tcW w:w="3260" w:type="dxa"/>
          </w:tcPr>
          <w:p w:rsidR="00E85072" w:rsidRPr="00E85072" w:rsidRDefault="00E85072" w:rsidP="00AF6B18">
            <w:pPr>
              <w:jc w:val="center"/>
              <w:rPr>
                <w:rFonts w:cstheme="minorHAnsi"/>
                <w:b/>
                <w:sz w:val="18"/>
                <w:szCs w:val="18"/>
              </w:rPr>
            </w:pPr>
            <w:r w:rsidRPr="00E85072">
              <w:rPr>
                <w:rFonts w:cstheme="minorHAnsi"/>
                <w:b/>
                <w:sz w:val="18"/>
                <w:szCs w:val="18"/>
              </w:rPr>
              <w:t>Définition et modalités</w:t>
            </w:r>
          </w:p>
        </w:tc>
        <w:tc>
          <w:tcPr>
            <w:tcW w:w="3717" w:type="dxa"/>
          </w:tcPr>
          <w:p w:rsidR="00E85072" w:rsidRPr="00E85072" w:rsidRDefault="00E85072" w:rsidP="00AF6B18">
            <w:pPr>
              <w:jc w:val="center"/>
              <w:rPr>
                <w:rFonts w:cstheme="minorHAnsi"/>
                <w:b/>
                <w:sz w:val="18"/>
                <w:szCs w:val="18"/>
              </w:rPr>
            </w:pPr>
            <w:r w:rsidRPr="00E85072">
              <w:rPr>
                <w:rFonts w:cstheme="minorHAnsi"/>
                <w:b/>
                <w:sz w:val="18"/>
                <w:szCs w:val="18"/>
              </w:rPr>
              <w:t>Observations</w:t>
            </w:r>
          </w:p>
        </w:tc>
      </w:tr>
      <w:tr w:rsidR="00DC1FE1" w:rsidTr="00315A8C">
        <w:tc>
          <w:tcPr>
            <w:tcW w:w="2235" w:type="dxa"/>
          </w:tcPr>
          <w:p w:rsidR="00DC1FE1" w:rsidRDefault="00DC1FE1" w:rsidP="007F1DCA">
            <w:pPr>
              <w:rPr>
                <w:sz w:val="20"/>
                <w:szCs w:val="20"/>
              </w:rPr>
            </w:pPr>
            <w:r>
              <w:rPr>
                <w:sz w:val="20"/>
                <w:szCs w:val="20"/>
              </w:rPr>
              <w:t>Code</w:t>
            </w:r>
          </w:p>
        </w:tc>
        <w:tc>
          <w:tcPr>
            <w:tcW w:w="3260" w:type="dxa"/>
          </w:tcPr>
          <w:p w:rsidR="00DC1FE1" w:rsidRPr="00E85072" w:rsidRDefault="00AF6B18" w:rsidP="007F1DCA">
            <w:pPr>
              <w:rPr>
                <w:rFonts w:cstheme="minorHAnsi"/>
                <w:sz w:val="18"/>
                <w:szCs w:val="18"/>
              </w:rPr>
            </w:pPr>
            <w:r>
              <w:rPr>
                <w:rFonts w:cstheme="minorHAnsi"/>
                <w:sz w:val="18"/>
                <w:szCs w:val="18"/>
              </w:rPr>
              <w:t xml:space="preserve">Code de l’alpage </w:t>
            </w:r>
            <w:r w:rsidR="00F02158">
              <w:rPr>
                <w:rFonts w:cstheme="minorHAnsi"/>
                <w:sz w:val="18"/>
                <w:szCs w:val="18"/>
              </w:rPr>
              <w:t xml:space="preserve">(7 chiffres) </w:t>
            </w:r>
            <w:r>
              <w:rPr>
                <w:rFonts w:cstheme="minorHAnsi"/>
                <w:sz w:val="18"/>
                <w:szCs w:val="18"/>
              </w:rPr>
              <w:t>composé du numéro de département, du numéro de la commune et du numéro d’ordre</w:t>
            </w:r>
          </w:p>
        </w:tc>
        <w:tc>
          <w:tcPr>
            <w:tcW w:w="3717" w:type="dxa"/>
          </w:tcPr>
          <w:p w:rsidR="00DC1FE1" w:rsidRPr="00E85072" w:rsidRDefault="00CC3F76" w:rsidP="00CC3F76">
            <w:pPr>
              <w:rPr>
                <w:rFonts w:cstheme="minorHAnsi"/>
                <w:sz w:val="18"/>
                <w:szCs w:val="18"/>
              </w:rPr>
            </w:pPr>
            <w:r>
              <w:rPr>
                <w:rFonts w:cstheme="minorHAnsi"/>
                <w:sz w:val="18"/>
                <w:szCs w:val="18"/>
              </w:rPr>
              <w:t>Ce numéro est identique à celui utilisé dans le fichier SIG</w:t>
            </w:r>
          </w:p>
        </w:tc>
      </w:tr>
      <w:tr w:rsidR="00DC1FE1" w:rsidTr="00315A8C">
        <w:tc>
          <w:tcPr>
            <w:tcW w:w="2235" w:type="dxa"/>
          </w:tcPr>
          <w:p w:rsidR="00DC1FE1" w:rsidRDefault="00DC1FE1" w:rsidP="007F1DCA">
            <w:pPr>
              <w:rPr>
                <w:sz w:val="20"/>
                <w:szCs w:val="20"/>
              </w:rPr>
            </w:pPr>
            <w:r>
              <w:rPr>
                <w:sz w:val="20"/>
                <w:szCs w:val="20"/>
              </w:rPr>
              <w:t>Région pasto</w:t>
            </w:r>
          </w:p>
        </w:tc>
        <w:tc>
          <w:tcPr>
            <w:tcW w:w="3260" w:type="dxa"/>
          </w:tcPr>
          <w:p w:rsidR="00DC1FE1" w:rsidRPr="00E85072" w:rsidRDefault="00AF6B18" w:rsidP="007F1DCA">
            <w:pPr>
              <w:rPr>
                <w:rFonts w:cstheme="minorHAnsi"/>
                <w:sz w:val="18"/>
                <w:szCs w:val="18"/>
              </w:rPr>
            </w:pPr>
            <w:r>
              <w:rPr>
                <w:rFonts w:cstheme="minorHAnsi"/>
                <w:sz w:val="18"/>
                <w:szCs w:val="18"/>
              </w:rPr>
              <w:t>Région pastorale</w:t>
            </w:r>
            <w:r w:rsidR="007F1730">
              <w:rPr>
                <w:rFonts w:cstheme="minorHAnsi"/>
                <w:sz w:val="18"/>
                <w:szCs w:val="18"/>
              </w:rPr>
              <w:t>,</w:t>
            </w:r>
            <w:r>
              <w:rPr>
                <w:rFonts w:cstheme="minorHAnsi"/>
                <w:sz w:val="18"/>
                <w:szCs w:val="18"/>
              </w:rPr>
              <w:t xml:space="preserve"> selon les </w:t>
            </w:r>
            <w:r w:rsidR="007F1730">
              <w:rPr>
                <w:rFonts w:cstheme="minorHAnsi"/>
                <w:sz w:val="18"/>
                <w:szCs w:val="18"/>
              </w:rPr>
              <w:t xml:space="preserve">dénominations et </w:t>
            </w:r>
            <w:r>
              <w:rPr>
                <w:rFonts w:cstheme="minorHAnsi"/>
                <w:sz w:val="18"/>
                <w:szCs w:val="18"/>
              </w:rPr>
              <w:t>délimitations adoptées par Gardelle et Guet, 1968</w:t>
            </w:r>
          </w:p>
        </w:tc>
        <w:tc>
          <w:tcPr>
            <w:tcW w:w="3717" w:type="dxa"/>
          </w:tcPr>
          <w:p w:rsidR="00DC1FE1" w:rsidRPr="00E85072" w:rsidRDefault="00AF6B18" w:rsidP="007F1DCA">
            <w:pPr>
              <w:rPr>
                <w:rFonts w:cstheme="minorHAnsi"/>
                <w:sz w:val="18"/>
                <w:szCs w:val="18"/>
              </w:rPr>
            </w:pPr>
            <w:r>
              <w:rPr>
                <w:rFonts w:cstheme="minorHAnsi"/>
                <w:sz w:val="18"/>
                <w:szCs w:val="18"/>
              </w:rPr>
              <w:t>Ces dénominations et leurs délimitations peuvent parfois différer de celles utilisées actuellement par les services pastoraux</w:t>
            </w:r>
          </w:p>
        </w:tc>
      </w:tr>
      <w:tr w:rsidR="00C34DD0" w:rsidTr="00A64836">
        <w:tc>
          <w:tcPr>
            <w:tcW w:w="2235" w:type="dxa"/>
          </w:tcPr>
          <w:p w:rsidR="00C34DD0" w:rsidRDefault="00C34DD0" w:rsidP="007F1DCA">
            <w:pPr>
              <w:rPr>
                <w:sz w:val="20"/>
                <w:szCs w:val="20"/>
              </w:rPr>
            </w:pPr>
            <w:r>
              <w:rPr>
                <w:sz w:val="20"/>
                <w:szCs w:val="20"/>
              </w:rPr>
              <w:t>Dep</w:t>
            </w:r>
          </w:p>
        </w:tc>
        <w:tc>
          <w:tcPr>
            <w:tcW w:w="6977" w:type="dxa"/>
            <w:gridSpan w:val="2"/>
          </w:tcPr>
          <w:p w:rsidR="00C34DD0" w:rsidRPr="00E85072" w:rsidRDefault="00C34DD0" w:rsidP="007F1DCA">
            <w:pPr>
              <w:rPr>
                <w:rFonts w:cstheme="minorHAnsi"/>
                <w:sz w:val="18"/>
                <w:szCs w:val="18"/>
              </w:rPr>
            </w:pPr>
            <w:r>
              <w:rPr>
                <w:rFonts w:cstheme="minorHAnsi"/>
                <w:sz w:val="18"/>
                <w:szCs w:val="18"/>
              </w:rPr>
              <w:t>Numéro du département (2 chiffres)</w:t>
            </w:r>
          </w:p>
        </w:tc>
      </w:tr>
      <w:tr w:rsidR="00DC1FE1" w:rsidTr="00315A8C">
        <w:tc>
          <w:tcPr>
            <w:tcW w:w="2235" w:type="dxa"/>
          </w:tcPr>
          <w:p w:rsidR="00DC1FE1" w:rsidRDefault="00DC1FE1" w:rsidP="007F1DCA">
            <w:pPr>
              <w:rPr>
                <w:sz w:val="20"/>
                <w:szCs w:val="20"/>
              </w:rPr>
            </w:pPr>
            <w:r>
              <w:rPr>
                <w:sz w:val="20"/>
                <w:szCs w:val="20"/>
              </w:rPr>
              <w:t>COM</w:t>
            </w:r>
          </w:p>
        </w:tc>
        <w:tc>
          <w:tcPr>
            <w:tcW w:w="3260" w:type="dxa"/>
          </w:tcPr>
          <w:p w:rsidR="00DC1FE1" w:rsidRPr="00E85072" w:rsidRDefault="007F1730" w:rsidP="007F1DCA">
            <w:pPr>
              <w:rPr>
                <w:rFonts w:cstheme="minorHAnsi"/>
                <w:sz w:val="18"/>
                <w:szCs w:val="18"/>
              </w:rPr>
            </w:pPr>
            <w:r>
              <w:rPr>
                <w:rFonts w:cstheme="minorHAnsi"/>
                <w:sz w:val="18"/>
                <w:szCs w:val="18"/>
              </w:rPr>
              <w:t>Numéro INSEE de la commune</w:t>
            </w:r>
            <w:r w:rsidR="00F02158">
              <w:rPr>
                <w:rFonts w:cstheme="minorHAnsi"/>
                <w:sz w:val="18"/>
                <w:szCs w:val="18"/>
              </w:rPr>
              <w:t xml:space="preserve"> (3 chiffres)</w:t>
            </w:r>
            <w:r w:rsidR="0035373D">
              <w:rPr>
                <w:rFonts w:cstheme="minorHAnsi"/>
                <w:sz w:val="18"/>
                <w:szCs w:val="18"/>
              </w:rPr>
              <w:t xml:space="preserve"> où est situé l’alpage</w:t>
            </w:r>
          </w:p>
        </w:tc>
        <w:tc>
          <w:tcPr>
            <w:tcW w:w="3717" w:type="dxa"/>
          </w:tcPr>
          <w:p w:rsidR="00DC1FE1" w:rsidRPr="00E85072" w:rsidRDefault="007F1730" w:rsidP="007F1DCA">
            <w:pPr>
              <w:rPr>
                <w:rFonts w:cstheme="minorHAnsi"/>
                <w:sz w:val="18"/>
                <w:szCs w:val="18"/>
              </w:rPr>
            </w:pPr>
            <w:r>
              <w:rPr>
                <w:rFonts w:cstheme="minorHAnsi"/>
                <w:sz w:val="18"/>
                <w:szCs w:val="18"/>
              </w:rPr>
              <w:t xml:space="preserve">N.B. Certaines communes ont été fusionnées </w:t>
            </w:r>
            <w:r w:rsidR="00315A8C">
              <w:rPr>
                <w:rFonts w:cstheme="minorHAnsi"/>
                <w:sz w:val="18"/>
                <w:szCs w:val="18"/>
              </w:rPr>
              <w:t>(</w:t>
            </w:r>
            <w:r>
              <w:rPr>
                <w:rFonts w:cstheme="minorHAnsi"/>
                <w:sz w:val="18"/>
                <w:szCs w:val="18"/>
              </w:rPr>
              <w:t>voire créées) depuis 1963</w:t>
            </w:r>
            <w:r w:rsidR="00315A8C">
              <w:rPr>
                <w:rFonts w:cstheme="minorHAnsi"/>
                <w:sz w:val="18"/>
                <w:szCs w:val="18"/>
              </w:rPr>
              <w:t xml:space="preserve">. La numérotation </w:t>
            </w:r>
            <w:r w:rsidR="00315A8C">
              <w:rPr>
                <w:rFonts w:cstheme="minorHAnsi"/>
                <w:sz w:val="18"/>
                <w:szCs w:val="18"/>
              </w:rPr>
              <w:lastRenderedPageBreak/>
              <w:t>INSEE a été, en règle générale, actualisée pour être en conformité avec celle utilisée lors de l’Enquête Pastorale 2012/2014. Les modifications éventuelles ont été signalées dans le champ OBS1</w:t>
            </w:r>
          </w:p>
        </w:tc>
      </w:tr>
      <w:tr w:rsidR="00DC1FE1" w:rsidTr="00315A8C">
        <w:tc>
          <w:tcPr>
            <w:tcW w:w="2235" w:type="dxa"/>
          </w:tcPr>
          <w:p w:rsidR="00DC1FE1" w:rsidRDefault="00DC1FE1" w:rsidP="007F1DCA">
            <w:pPr>
              <w:rPr>
                <w:sz w:val="20"/>
                <w:szCs w:val="20"/>
              </w:rPr>
            </w:pPr>
            <w:r>
              <w:rPr>
                <w:sz w:val="20"/>
                <w:szCs w:val="20"/>
              </w:rPr>
              <w:lastRenderedPageBreak/>
              <w:t>Nom COM</w:t>
            </w:r>
          </w:p>
        </w:tc>
        <w:tc>
          <w:tcPr>
            <w:tcW w:w="3260" w:type="dxa"/>
          </w:tcPr>
          <w:p w:rsidR="00DC1FE1" w:rsidRPr="00E85072" w:rsidRDefault="00315A8C" w:rsidP="007F1DCA">
            <w:pPr>
              <w:rPr>
                <w:rFonts w:cstheme="minorHAnsi"/>
                <w:sz w:val="18"/>
                <w:szCs w:val="18"/>
              </w:rPr>
            </w:pPr>
            <w:r>
              <w:rPr>
                <w:rFonts w:cstheme="minorHAnsi"/>
                <w:sz w:val="18"/>
                <w:szCs w:val="18"/>
              </w:rPr>
              <w:t>Nom de la commune</w:t>
            </w:r>
          </w:p>
        </w:tc>
        <w:tc>
          <w:tcPr>
            <w:tcW w:w="3717" w:type="dxa"/>
          </w:tcPr>
          <w:p w:rsidR="00DC1FE1" w:rsidRPr="00E85072" w:rsidRDefault="00315A8C" w:rsidP="007F1DCA">
            <w:pPr>
              <w:rPr>
                <w:rFonts w:cstheme="minorHAnsi"/>
                <w:sz w:val="18"/>
                <w:szCs w:val="18"/>
              </w:rPr>
            </w:pPr>
            <w:r>
              <w:rPr>
                <w:rFonts w:cstheme="minorHAnsi"/>
                <w:sz w:val="18"/>
                <w:szCs w:val="18"/>
              </w:rPr>
              <w:t>Idem remarque précédente : la dénomination des communes a été actualisée pour être en conformité avec celle utilisée lors de l’Enquête Pastorale 2012/2014. Les modifications éventuelles ont été signalées dans le champ OBS1</w:t>
            </w:r>
          </w:p>
        </w:tc>
      </w:tr>
      <w:tr w:rsidR="00DC1FE1" w:rsidTr="00315A8C">
        <w:tc>
          <w:tcPr>
            <w:tcW w:w="2235" w:type="dxa"/>
          </w:tcPr>
          <w:p w:rsidR="00DC1FE1" w:rsidRDefault="00DC1FE1" w:rsidP="007F1DCA">
            <w:pPr>
              <w:rPr>
                <w:sz w:val="20"/>
                <w:szCs w:val="20"/>
              </w:rPr>
            </w:pPr>
            <w:r>
              <w:rPr>
                <w:sz w:val="20"/>
                <w:szCs w:val="20"/>
              </w:rPr>
              <w:t>Num</w:t>
            </w:r>
          </w:p>
        </w:tc>
        <w:tc>
          <w:tcPr>
            <w:tcW w:w="3260" w:type="dxa"/>
          </w:tcPr>
          <w:p w:rsidR="00DC1FE1" w:rsidRPr="00E85072" w:rsidRDefault="00315A8C" w:rsidP="007F1DCA">
            <w:pPr>
              <w:rPr>
                <w:rFonts w:cstheme="minorHAnsi"/>
                <w:sz w:val="18"/>
                <w:szCs w:val="18"/>
              </w:rPr>
            </w:pPr>
            <w:r>
              <w:rPr>
                <w:rFonts w:cstheme="minorHAnsi"/>
                <w:sz w:val="18"/>
                <w:szCs w:val="18"/>
              </w:rPr>
              <w:t>Numéro d’ordre de l’alpage dans la commune</w:t>
            </w:r>
            <w:r w:rsidR="00F02158">
              <w:rPr>
                <w:rFonts w:cstheme="minorHAnsi"/>
                <w:sz w:val="18"/>
                <w:szCs w:val="18"/>
              </w:rPr>
              <w:t xml:space="preserve"> (2 chiffres)</w:t>
            </w:r>
          </w:p>
        </w:tc>
        <w:tc>
          <w:tcPr>
            <w:tcW w:w="3717" w:type="dxa"/>
          </w:tcPr>
          <w:p w:rsidR="00315A8C" w:rsidRPr="00E85072" w:rsidRDefault="00315A8C" w:rsidP="00315A8C">
            <w:pPr>
              <w:rPr>
                <w:rFonts w:cstheme="minorHAnsi"/>
                <w:sz w:val="18"/>
                <w:szCs w:val="18"/>
              </w:rPr>
            </w:pPr>
            <w:r>
              <w:rPr>
                <w:rFonts w:cstheme="minorHAnsi"/>
                <w:sz w:val="18"/>
                <w:szCs w:val="18"/>
              </w:rPr>
              <w:t>Du fait des fusions de communes, la numérotation peut différer de celle utilisée dans l’étude CERAFER/INERM. En outre, la numérotation du type « 1bis », parfois adoptée dans l’étude CERAFER/INERM, a donné lieu à un autre numéro d’ordre.</w:t>
            </w:r>
          </w:p>
        </w:tc>
      </w:tr>
      <w:tr w:rsidR="00DC1FE1" w:rsidTr="00315A8C">
        <w:tc>
          <w:tcPr>
            <w:tcW w:w="2235" w:type="dxa"/>
          </w:tcPr>
          <w:p w:rsidR="00DC1FE1" w:rsidRDefault="00DC1FE1" w:rsidP="007F1DCA">
            <w:pPr>
              <w:rPr>
                <w:sz w:val="20"/>
                <w:szCs w:val="20"/>
              </w:rPr>
            </w:pPr>
            <w:r>
              <w:rPr>
                <w:sz w:val="20"/>
                <w:szCs w:val="20"/>
              </w:rPr>
              <w:t>Nom1</w:t>
            </w:r>
          </w:p>
        </w:tc>
        <w:tc>
          <w:tcPr>
            <w:tcW w:w="3260" w:type="dxa"/>
          </w:tcPr>
          <w:p w:rsidR="00DC1FE1" w:rsidRPr="00E85072" w:rsidRDefault="00315A8C" w:rsidP="007F1DCA">
            <w:pPr>
              <w:rPr>
                <w:rFonts w:cstheme="minorHAnsi"/>
                <w:sz w:val="18"/>
                <w:szCs w:val="18"/>
              </w:rPr>
            </w:pPr>
            <w:r>
              <w:rPr>
                <w:rFonts w:cstheme="minorHAnsi"/>
                <w:sz w:val="18"/>
                <w:szCs w:val="18"/>
              </w:rPr>
              <w:t>Nom(s) de l’alpage</w:t>
            </w:r>
          </w:p>
        </w:tc>
        <w:tc>
          <w:tcPr>
            <w:tcW w:w="3717" w:type="dxa"/>
          </w:tcPr>
          <w:p w:rsidR="00DC1FE1" w:rsidRPr="00E85072" w:rsidRDefault="00315A8C" w:rsidP="004F3F89">
            <w:pPr>
              <w:rPr>
                <w:rFonts w:cstheme="minorHAnsi"/>
                <w:sz w:val="18"/>
                <w:szCs w:val="18"/>
              </w:rPr>
            </w:pPr>
            <w:r>
              <w:rPr>
                <w:rFonts w:cstheme="minorHAnsi"/>
                <w:sz w:val="18"/>
                <w:szCs w:val="18"/>
              </w:rPr>
              <w:t xml:space="preserve">Plusieurs noms possibles </w:t>
            </w:r>
            <w:r w:rsidR="004F3F89">
              <w:rPr>
                <w:rFonts w:cstheme="minorHAnsi"/>
                <w:sz w:val="18"/>
                <w:szCs w:val="18"/>
              </w:rPr>
              <w:t>pour un même alpage</w:t>
            </w:r>
          </w:p>
        </w:tc>
      </w:tr>
      <w:tr w:rsidR="00C34DD0" w:rsidTr="00A64836">
        <w:tc>
          <w:tcPr>
            <w:tcW w:w="2235" w:type="dxa"/>
          </w:tcPr>
          <w:p w:rsidR="00C34DD0" w:rsidRDefault="00C34DD0" w:rsidP="007F1DCA">
            <w:pPr>
              <w:rPr>
                <w:sz w:val="20"/>
                <w:szCs w:val="20"/>
              </w:rPr>
            </w:pPr>
            <w:r>
              <w:rPr>
                <w:sz w:val="20"/>
                <w:szCs w:val="20"/>
              </w:rPr>
              <w:t>Alti MAX</w:t>
            </w:r>
          </w:p>
        </w:tc>
        <w:tc>
          <w:tcPr>
            <w:tcW w:w="6977" w:type="dxa"/>
            <w:gridSpan w:val="2"/>
          </w:tcPr>
          <w:p w:rsidR="00C34DD0" w:rsidRPr="00E85072" w:rsidRDefault="00C34DD0" w:rsidP="007F1DCA">
            <w:pPr>
              <w:rPr>
                <w:rFonts w:cstheme="minorHAnsi"/>
                <w:sz w:val="18"/>
                <w:szCs w:val="18"/>
              </w:rPr>
            </w:pPr>
            <w:r>
              <w:rPr>
                <w:rFonts w:cstheme="minorHAnsi"/>
                <w:sz w:val="18"/>
                <w:szCs w:val="18"/>
              </w:rPr>
              <w:t>Altitude supérieure de l’alpage (m)</w:t>
            </w:r>
          </w:p>
        </w:tc>
      </w:tr>
      <w:tr w:rsidR="00C34DD0" w:rsidTr="00A64836">
        <w:tc>
          <w:tcPr>
            <w:tcW w:w="2235" w:type="dxa"/>
          </w:tcPr>
          <w:p w:rsidR="00C34DD0" w:rsidRDefault="00C34DD0" w:rsidP="007F1DCA">
            <w:pPr>
              <w:rPr>
                <w:sz w:val="20"/>
                <w:szCs w:val="20"/>
              </w:rPr>
            </w:pPr>
            <w:r>
              <w:rPr>
                <w:sz w:val="20"/>
                <w:szCs w:val="20"/>
              </w:rPr>
              <w:t>Alti MINI</w:t>
            </w:r>
          </w:p>
        </w:tc>
        <w:tc>
          <w:tcPr>
            <w:tcW w:w="6977" w:type="dxa"/>
            <w:gridSpan w:val="2"/>
          </w:tcPr>
          <w:p w:rsidR="00C34DD0" w:rsidRPr="00E85072" w:rsidRDefault="00C34DD0" w:rsidP="007F1DCA">
            <w:pPr>
              <w:rPr>
                <w:rFonts w:cstheme="minorHAnsi"/>
                <w:sz w:val="18"/>
                <w:szCs w:val="18"/>
              </w:rPr>
            </w:pPr>
            <w:r>
              <w:rPr>
                <w:rFonts w:cstheme="minorHAnsi"/>
                <w:sz w:val="18"/>
                <w:szCs w:val="18"/>
              </w:rPr>
              <w:t>Altitude inférieure de l’alpage (m)</w:t>
            </w:r>
          </w:p>
        </w:tc>
      </w:tr>
      <w:tr w:rsidR="00C34DD0" w:rsidTr="00A64836">
        <w:tc>
          <w:tcPr>
            <w:tcW w:w="2235" w:type="dxa"/>
          </w:tcPr>
          <w:p w:rsidR="00C34DD0" w:rsidRDefault="00C34DD0" w:rsidP="007F1DCA">
            <w:pPr>
              <w:rPr>
                <w:sz w:val="20"/>
                <w:szCs w:val="20"/>
              </w:rPr>
            </w:pPr>
            <w:r>
              <w:rPr>
                <w:sz w:val="20"/>
                <w:szCs w:val="20"/>
              </w:rPr>
              <w:t>UTIL</w:t>
            </w:r>
          </w:p>
        </w:tc>
        <w:tc>
          <w:tcPr>
            <w:tcW w:w="6977" w:type="dxa"/>
            <w:gridSpan w:val="2"/>
          </w:tcPr>
          <w:p w:rsidR="00C34DD0" w:rsidRPr="00E85072" w:rsidRDefault="00C34DD0" w:rsidP="00C34DD0">
            <w:pPr>
              <w:rPr>
                <w:rFonts w:cstheme="minorHAnsi"/>
                <w:sz w:val="18"/>
                <w:szCs w:val="18"/>
              </w:rPr>
            </w:pPr>
            <w:r>
              <w:rPr>
                <w:rFonts w:cstheme="minorHAnsi"/>
                <w:sz w:val="18"/>
                <w:szCs w:val="18"/>
              </w:rPr>
              <w:t>Utilisation lors de l’enquête : EX = alpage exploité ; AB = abandonné depuis l’EP 1949/50</w:t>
            </w:r>
          </w:p>
        </w:tc>
      </w:tr>
      <w:tr w:rsidR="00C34DD0" w:rsidTr="00A64836">
        <w:tc>
          <w:tcPr>
            <w:tcW w:w="2235" w:type="dxa"/>
          </w:tcPr>
          <w:p w:rsidR="00C34DD0" w:rsidRDefault="00C34DD0" w:rsidP="007F1DCA">
            <w:pPr>
              <w:rPr>
                <w:sz w:val="20"/>
                <w:szCs w:val="20"/>
              </w:rPr>
            </w:pPr>
            <w:r>
              <w:rPr>
                <w:sz w:val="20"/>
                <w:szCs w:val="20"/>
              </w:rPr>
              <w:t>Surface communale</w:t>
            </w:r>
          </w:p>
        </w:tc>
        <w:tc>
          <w:tcPr>
            <w:tcW w:w="6977" w:type="dxa"/>
            <w:gridSpan w:val="2"/>
          </w:tcPr>
          <w:p w:rsidR="00C34DD0" w:rsidRPr="00E85072" w:rsidRDefault="00C34DD0" w:rsidP="007F1DCA">
            <w:pPr>
              <w:rPr>
                <w:rFonts w:cstheme="minorHAnsi"/>
                <w:sz w:val="18"/>
                <w:szCs w:val="18"/>
              </w:rPr>
            </w:pPr>
            <w:r>
              <w:rPr>
                <w:rFonts w:cstheme="minorHAnsi"/>
                <w:sz w:val="18"/>
                <w:szCs w:val="18"/>
              </w:rPr>
              <w:t>En hectares</w:t>
            </w:r>
          </w:p>
        </w:tc>
      </w:tr>
      <w:tr w:rsidR="00C34DD0" w:rsidTr="00A64836">
        <w:tc>
          <w:tcPr>
            <w:tcW w:w="2235" w:type="dxa"/>
          </w:tcPr>
          <w:p w:rsidR="00C34DD0" w:rsidRDefault="00C34DD0" w:rsidP="007F1DCA">
            <w:pPr>
              <w:rPr>
                <w:sz w:val="20"/>
                <w:szCs w:val="20"/>
              </w:rPr>
            </w:pPr>
            <w:r>
              <w:rPr>
                <w:sz w:val="20"/>
                <w:szCs w:val="20"/>
              </w:rPr>
              <w:t>Surface particuliers</w:t>
            </w:r>
          </w:p>
        </w:tc>
        <w:tc>
          <w:tcPr>
            <w:tcW w:w="6977" w:type="dxa"/>
            <w:gridSpan w:val="2"/>
          </w:tcPr>
          <w:p w:rsidR="00C34DD0" w:rsidRPr="00E85072" w:rsidRDefault="00C34DD0" w:rsidP="007F1DCA">
            <w:pPr>
              <w:rPr>
                <w:rFonts w:cstheme="minorHAnsi"/>
                <w:sz w:val="18"/>
                <w:szCs w:val="18"/>
              </w:rPr>
            </w:pPr>
            <w:r>
              <w:rPr>
                <w:rFonts w:cstheme="minorHAnsi"/>
                <w:sz w:val="18"/>
                <w:szCs w:val="18"/>
              </w:rPr>
              <w:t>En hectares</w:t>
            </w:r>
          </w:p>
        </w:tc>
      </w:tr>
      <w:tr w:rsidR="00C34DD0" w:rsidTr="00A64836">
        <w:tc>
          <w:tcPr>
            <w:tcW w:w="2235" w:type="dxa"/>
          </w:tcPr>
          <w:p w:rsidR="00C34DD0" w:rsidRDefault="00C34DD0" w:rsidP="007F1DCA">
            <w:pPr>
              <w:rPr>
                <w:sz w:val="20"/>
                <w:szCs w:val="20"/>
              </w:rPr>
            </w:pPr>
            <w:r>
              <w:rPr>
                <w:sz w:val="20"/>
                <w:szCs w:val="20"/>
              </w:rPr>
              <w:t>Surface Etat (domanial)</w:t>
            </w:r>
          </w:p>
        </w:tc>
        <w:tc>
          <w:tcPr>
            <w:tcW w:w="6977" w:type="dxa"/>
            <w:gridSpan w:val="2"/>
          </w:tcPr>
          <w:p w:rsidR="00C34DD0" w:rsidRPr="00E85072" w:rsidRDefault="00C34DD0" w:rsidP="007F1DCA">
            <w:pPr>
              <w:rPr>
                <w:rFonts w:cstheme="minorHAnsi"/>
                <w:sz w:val="18"/>
                <w:szCs w:val="18"/>
              </w:rPr>
            </w:pPr>
            <w:r>
              <w:rPr>
                <w:rFonts w:cstheme="minorHAnsi"/>
                <w:sz w:val="18"/>
                <w:szCs w:val="18"/>
              </w:rPr>
              <w:t>En hectares</w:t>
            </w:r>
          </w:p>
        </w:tc>
      </w:tr>
      <w:tr w:rsidR="00C34DD0" w:rsidTr="00A64836">
        <w:tc>
          <w:tcPr>
            <w:tcW w:w="2235" w:type="dxa"/>
          </w:tcPr>
          <w:p w:rsidR="00C34DD0" w:rsidRDefault="00C34DD0" w:rsidP="007F1DCA">
            <w:pPr>
              <w:rPr>
                <w:sz w:val="20"/>
                <w:szCs w:val="20"/>
              </w:rPr>
            </w:pPr>
            <w:r>
              <w:rPr>
                <w:sz w:val="20"/>
                <w:szCs w:val="20"/>
              </w:rPr>
              <w:t>Surface totale (ha)</w:t>
            </w:r>
          </w:p>
        </w:tc>
        <w:tc>
          <w:tcPr>
            <w:tcW w:w="6977" w:type="dxa"/>
            <w:gridSpan w:val="2"/>
          </w:tcPr>
          <w:p w:rsidR="00C34DD0" w:rsidRPr="00E85072" w:rsidRDefault="00C34DD0" w:rsidP="007F1DCA">
            <w:pPr>
              <w:rPr>
                <w:rFonts w:cstheme="minorHAnsi"/>
                <w:sz w:val="18"/>
                <w:szCs w:val="18"/>
              </w:rPr>
            </w:pPr>
            <w:r>
              <w:rPr>
                <w:rFonts w:cstheme="minorHAnsi"/>
                <w:sz w:val="18"/>
                <w:szCs w:val="18"/>
              </w:rPr>
              <w:t>Somme des trois champs précédents</w:t>
            </w:r>
          </w:p>
        </w:tc>
      </w:tr>
      <w:tr w:rsidR="00C34DD0" w:rsidTr="00A64836">
        <w:tc>
          <w:tcPr>
            <w:tcW w:w="2235" w:type="dxa"/>
          </w:tcPr>
          <w:p w:rsidR="00C34DD0" w:rsidRDefault="00C34DD0" w:rsidP="007F1DCA">
            <w:pPr>
              <w:rPr>
                <w:sz w:val="20"/>
                <w:szCs w:val="20"/>
              </w:rPr>
            </w:pPr>
            <w:r>
              <w:rPr>
                <w:sz w:val="20"/>
                <w:szCs w:val="20"/>
              </w:rPr>
              <w:t>EXPL</w:t>
            </w:r>
          </w:p>
        </w:tc>
        <w:tc>
          <w:tcPr>
            <w:tcW w:w="6977" w:type="dxa"/>
            <w:gridSpan w:val="2"/>
          </w:tcPr>
          <w:p w:rsidR="00C34DD0" w:rsidRDefault="00C34DD0" w:rsidP="007F1DCA">
            <w:pPr>
              <w:rPr>
                <w:rFonts w:cstheme="minorHAnsi"/>
                <w:sz w:val="18"/>
                <w:szCs w:val="18"/>
              </w:rPr>
            </w:pPr>
            <w:r>
              <w:rPr>
                <w:rFonts w:cstheme="minorHAnsi"/>
                <w:sz w:val="18"/>
                <w:szCs w:val="18"/>
              </w:rPr>
              <w:t>Exploitation :</w:t>
            </w:r>
          </w:p>
          <w:p w:rsidR="00C34DD0" w:rsidRPr="00E85072" w:rsidRDefault="00C34DD0" w:rsidP="007F1DCA">
            <w:pPr>
              <w:rPr>
                <w:rFonts w:cstheme="minorHAnsi"/>
                <w:sz w:val="18"/>
                <w:szCs w:val="18"/>
              </w:rPr>
            </w:pPr>
            <w:r>
              <w:rPr>
                <w:rFonts w:cstheme="minorHAnsi"/>
                <w:sz w:val="18"/>
                <w:szCs w:val="18"/>
              </w:rPr>
              <w:t>D = exploitation directe, C = collective ; I = individuelle</w:t>
            </w:r>
          </w:p>
        </w:tc>
      </w:tr>
      <w:tr w:rsidR="00C34DD0" w:rsidTr="00A64836">
        <w:tc>
          <w:tcPr>
            <w:tcW w:w="2235" w:type="dxa"/>
          </w:tcPr>
          <w:p w:rsidR="00C34DD0" w:rsidRDefault="00C34DD0" w:rsidP="007F1DCA">
            <w:pPr>
              <w:rPr>
                <w:sz w:val="20"/>
                <w:szCs w:val="20"/>
              </w:rPr>
            </w:pPr>
            <w:r>
              <w:rPr>
                <w:sz w:val="20"/>
                <w:szCs w:val="20"/>
              </w:rPr>
              <w:t>Accès nature</w:t>
            </w:r>
          </w:p>
        </w:tc>
        <w:tc>
          <w:tcPr>
            <w:tcW w:w="6977" w:type="dxa"/>
            <w:gridSpan w:val="2"/>
          </w:tcPr>
          <w:p w:rsidR="00C34DD0" w:rsidRPr="00E85072" w:rsidRDefault="00C34DD0" w:rsidP="00C34DD0">
            <w:pPr>
              <w:rPr>
                <w:rFonts w:cstheme="minorHAnsi"/>
                <w:sz w:val="18"/>
                <w:szCs w:val="18"/>
              </w:rPr>
            </w:pPr>
            <w:r>
              <w:rPr>
                <w:rFonts w:cstheme="minorHAnsi"/>
                <w:sz w:val="18"/>
                <w:szCs w:val="18"/>
              </w:rPr>
              <w:t xml:space="preserve">Nature des voies d’accès à l’alpage : </w:t>
            </w:r>
            <w:r w:rsidRPr="00F64991">
              <w:rPr>
                <w:rFonts w:cstheme="minorHAnsi"/>
                <w:sz w:val="18"/>
                <w:szCs w:val="18"/>
              </w:rPr>
              <w:t>R = route</w:t>
            </w:r>
            <w:r>
              <w:rPr>
                <w:rFonts w:cstheme="minorHAnsi"/>
                <w:sz w:val="18"/>
                <w:szCs w:val="18"/>
              </w:rPr>
              <w:t xml:space="preserve"> ; </w:t>
            </w:r>
            <w:r w:rsidRPr="00F64991">
              <w:rPr>
                <w:rFonts w:cstheme="minorHAnsi"/>
                <w:sz w:val="18"/>
                <w:szCs w:val="18"/>
              </w:rPr>
              <w:t>J = chemin jeepable</w:t>
            </w:r>
            <w:r>
              <w:rPr>
                <w:rFonts w:cstheme="minorHAnsi"/>
                <w:sz w:val="18"/>
                <w:szCs w:val="18"/>
              </w:rPr>
              <w:t xml:space="preserve"> ; </w:t>
            </w:r>
            <w:r w:rsidRPr="00F64991">
              <w:rPr>
                <w:rFonts w:cstheme="minorHAnsi"/>
                <w:sz w:val="18"/>
                <w:szCs w:val="18"/>
              </w:rPr>
              <w:t>NJ</w:t>
            </w:r>
            <w:r>
              <w:rPr>
                <w:rFonts w:cstheme="minorHAnsi"/>
                <w:sz w:val="18"/>
                <w:szCs w:val="18"/>
              </w:rPr>
              <w:t> </w:t>
            </w:r>
            <w:r w:rsidRPr="00F64991">
              <w:rPr>
                <w:rFonts w:cstheme="minorHAnsi"/>
                <w:sz w:val="18"/>
                <w:szCs w:val="18"/>
              </w:rPr>
              <w:t>= chemin non jeepable</w:t>
            </w:r>
          </w:p>
        </w:tc>
      </w:tr>
      <w:tr w:rsidR="00C34DD0" w:rsidTr="00A64836">
        <w:tc>
          <w:tcPr>
            <w:tcW w:w="2235" w:type="dxa"/>
          </w:tcPr>
          <w:p w:rsidR="00C34DD0" w:rsidRDefault="00C34DD0" w:rsidP="007F1DCA">
            <w:pPr>
              <w:rPr>
                <w:sz w:val="20"/>
                <w:szCs w:val="20"/>
              </w:rPr>
            </w:pPr>
            <w:r>
              <w:rPr>
                <w:sz w:val="20"/>
                <w:szCs w:val="20"/>
              </w:rPr>
              <w:t>Accès état</w:t>
            </w:r>
          </w:p>
        </w:tc>
        <w:tc>
          <w:tcPr>
            <w:tcW w:w="6977" w:type="dxa"/>
            <w:gridSpan w:val="2"/>
          </w:tcPr>
          <w:p w:rsidR="00C34DD0" w:rsidRPr="00E85072" w:rsidRDefault="00C34DD0" w:rsidP="007F1DCA">
            <w:pPr>
              <w:rPr>
                <w:rFonts w:cstheme="minorHAnsi"/>
                <w:sz w:val="18"/>
                <w:szCs w:val="18"/>
              </w:rPr>
            </w:pPr>
            <w:r w:rsidRPr="00F64991">
              <w:rPr>
                <w:rFonts w:cstheme="minorHAnsi"/>
                <w:sz w:val="18"/>
                <w:szCs w:val="18"/>
              </w:rPr>
              <w:t>B = bon</w:t>
            </w:r>
            <w:r>
              <w:rPr>
                <w:rFonts w:cstheme="minorHAnsi"/>
                <w:sz w:val="18"/>
                <w:szCs w:val="18"/>
              </w:rPr>
              <w:t xml:space="preserve"> ; </w:t>
            </w:r>
            <w:r w:rsidRPr="00F64991">
              <w:rPr>
                <w:rFonts w:cstheme="minorHAnsi"/>
                <w:sz w:val="18"/>
                <w:szCs w:val="18"/>
              </w:rPr>
              <w:t>P = passable</w:t>
            </w:r>
            <w:r>
              <w:rPr>
                <w:rFonts w:cstheme="minorHAnsi"/>
                <w:sz w:val="18"/>
                <w:szCs w:val="18"/>
              </w:rPr>
              <w:t xml:space="preserve"> ; </w:t>
            </w:r>
            <w:r w:rsidRPr="00F64991">
              <w:rPr>
                <w:rFonts w:cstheme="minorHAnsi"/>
                <w:sz w:val="18"/>
                <w:szCs w:val="18"/>
              </w:rPr>
              <w:t>M</w:t>
            </w:r>
            <w:r>
              <w:rPr>
                <w:rFonts w:cstheme="minorHAnsi"/>
                <w:sz w:val="18"/>
                <w:szCs w:val="18"/>
              </w:rPr>
              <w:t> </w:t>
            </w:r>
            <w:r w:rsidRPr="00F64991">
              <w:rPr>
                <w:rFonts w:cstheme="minorHAnsi"/>
                <w:sz w:val="18"/>
                <w:szCs w:val="18"/>
              </w:rPr>
              <w:t>= mauvais</w:t>
            </w:r>
          </w:p>
        </w:tc>
      </w:tr>
      <w:tr w:rsidR="00C34DD0" w:rsidTr="00A64836">
        <w:tc>
          <w:tcPr>
            <w:tcW w:w="2235" w:type="dxa"/>
          </w:tcPr>
          <w:p w:rsidR="00C34DD0" w:rsidRDefault="00C34DD0" w:rsidP="007F1DCA">
            <w:pPr>
              <w:rPr>
                <w:sz w:val="20"/>
                <w:szCs w:val="20"/>
              </w:rPr>
            </w:pPr>
            <w:r>
              <w:rPr>
                <w:sz w:val="20"/>
                <w:szCs w:val="20"/>
              </w:rPr>
              <w:t>Bâtiment habitation</w:t>
            </w:r>
          </w:p>
        </w:tc>
        <w:tc>
          <w:tcPr>
            <w:tcW w:w="6977" w:type="dxa"/>
            <w:gridSpan w:val="2"/>
          </w:tcPr>
          <w:p w:rsidR="00C34DD0" w:rsidRPr="00E85072" w:rsidRDefault="00C34DD0" w:rsidP="007F1DCA">
            <w:pPr>
              <w:rPr>
                <w:rFonts w:cstheme="minorHAnsi"/>
                <w:sz w:val="18"/>
                <w:szCs w:val="18"/>
              </w:rPr>
            </w:pPr>
            <w:r>
              <w:rPr>
                <w:rFonts w:cstheme="minorHAnsi"/>
                <w:sz w:val="18"/>
                <w:szCs w:val="18"/>
              </w:rPr>
              <w:t>Habitation, cabane : nombre et état (mêmes catégories que pour l’accès)</w:t>
            </w:r>
          </w:p>
        </w:tc>
      </w:tr>
      <w:tr w:rsidR="00C34DD0" w:rsidTr="00A64836">
        <w:tc>
          <w:tcPr>
            <w:tcW w:w="2235" w:type="dxa"/>
          </w:tcPr>
          <w:p w:rsidR="00C34DD0" w:rsidRDefault="00C34DD0" w:rsidP="007F1DCA">
            <w:pPr>
              <w:rPr>
                <w:sz w:val="20"/>
                <w:szCs w:val="20"/>
              </w:rPr>
            </w:pPr>
            <w:r>
              <w:rPr>
                <w:sz w:val="20"/>
                <w:szCs w:val="20"/>
              </w:rPr>
              <w:t>Bâtiment élevage</w:t>
            </w:r>
          </w:p>
        </w:tc>
        <w:tc>
          <w:tcPr>
            <w:tcW w:w="6977" w:type="dxa"/>
            <w:gridSpan w:val="2"/>
          </w:tcPr>
          <w:p w:rsidR="00C34DD0" w:rsidRPr="00E85072" w:rsidRDefault="00C34DD0" w:rsidP="007F1DCA">
            <w:pPr>
              <w:rPr>
                <w:rFonts w:cstheme="minorHAnsi"/>
                <w:sz w:val="18"/>
                <w:szCs w:val="18"/>
              </w:rPr>
            </w:pPr>
            <w:r>
              <w:rPr>
                <w:rFonts w:cstheme="minorHAnsi"/>
                <w:sz w:val="18"/>
                <w:szCs w:val="18"/>
              </w:rPr>
              <w:t>Etable, écurie, bergerie : nombre et état (mêmes catégories que pour l’accès)</w:t>
            </w:r>
          </w:p>
        </w:tc>
      </w:tr>
      <w:tr w:rsidR="00C34DD0" w:rsidTr="00A64836">
        <w:tc>
          <w:tcPr>
            <w:tcW w:w="2235" w:type="dxa"/>
          </w:tcPr>
          <w:p w:rsidR="00C34DD0" w:rsidRDefault="00C34DD0" w:rsidP="007F1DCA">
            <w:pPr>
              <w:rPr>
                <w:sz w:val="20"/>
                <w:szCs w:val="20"/>
              </w:rPr>
            </w:pPr>
            <w:r>
              <w:rPr>
                <w:sz w:val="20"/>
                <w:szCs w:val="20"/>
              </w:rPr>
              <w:t>Bâtiment mixte</w:t>
            </w:r>
          </w:p>
        </w:tc>
        <w:tc>
          <w:tcPr>
            <w:tcW w:w="6977" w:type="dxa"/>
            <w:gridSpan w:val="2"/>
          </w:tcPr>
          <w:p w:rsidR="00C34DD0" w:rsidRPr="00E85072" w:rsidRDefault="00C34DD0" w:rsidP="007F1DCA">
            <w:pPr>
              <w:rPr>
                <w:rFonts w:cstheme="minorHAnsi"/>
                <w:sz w:val="18"/>
                <w:szCs w:val="18"/>
              </w:rPr>
            </w:pPr>
            <w:r>
              <w:rPr>
                <w:rFonts w:cstheme="minorHAnsi"/>
                <w:sz w:val="18"/>
                <w:szCs w:val="18"/>
              </w:rPr>
              <w:t>Bâtiment à usage mixte (habitation + logement troupeau) : nombre et état (mêmes catégories que pour l’accès)</w:t>
            </w:r>
          </w:p>
        </w:tc>
      </w:tr>
      <w:tr w:rsidR="00C34DD0" w:rsidTr="00A64836">
        <w:tc>
          <w:tcPr>
            <w:tcW w:w="2235" w:type="dxa"/>
          </w:tcPr>
          <w:p w:rsidR="00C34DD0" w:rsidRDefault="00C34DD0" w:rsidP="007F1DCA">
            <w:pPr>
              <w:rPr>
                <w:sz w:val="20"/>
                <w:szCs w:val="20"/>
              </w:rPr>
            </w:pPr>
            <w:r>
              <w:rPr>
                <w:sz w:val="20"/>
                <w:szCs w:val="20"/>
              </w:rPr>
              <w:t>Halle</w:t>
            </w:r>
          </w:p>
        </w:tc>
        <w:tc>
          <w:tcPr>
            <w:tcW w:w="6977" w:type="dxa"/>
            <w:gridSpan w:val="2"/>
          </w:tcPr>
          <w:p w:rsidR="00C34DD0" w:rsidRPr="00E85072" w:rsidRDefault="00C34DD0" w:rsidP="007F1DCA">
            <w:pPr>
              <w:rPr>
                <w:rFonts w:cstheme="minorHAnsi"/>
                <w:sz w:val="18"/>
                <w:szCs w:val="18"/>
              </w:rPr>
            </w:pPr>
            <w:r>
              <w:rPr>
                <w:rFonts w:cstheme="minorHAnsi"/>
                <w:sz w:val="18"/>
                <w:szCs w:val="18"/>
              </w:rPr>
              <w:t>Halle : nombre et état (mêmes catégories que pour l’accès)</w:t>
            </w:r>
          </w:p>
        </w:tc>
      </w:tr>
      <w:tr w:rsidR="00C34DD0" w:rsidTr="00A64836">
        <w:tc>
          <w:tcPr>
            <w:tcW w:w="2235" w:type="dxa"/>
          </w:tcPr>
          <w:p w:rsidR="00C34DD0" w:rsidRDefault="00C34DD0" w:rsidP="007F1DCA">
            <w:pPr>
              <w:rPr>
                <w:sz w:val="20"/>
                <w:szCs w:val="20"/>
              </w:rPr>
            </w:pPr>
            <w:r>
              <w:rPr>
                <w:sz w:val="20"/>
                <w:szCs w:val="20"/>
              </w:rPr>
              <w:t>Eau</w:t>
            </w:r>
          </w:p>
        </w:tc>
        <w:tc>
          <w:tcPr>
            <w:tcW w:w="6977" w:type="dxa"/>
            <w:gridSpan w:val="2"/>
          </w:tcPr>
          <w:p w:rsidR="00C34DD0" w:rsidRPr="00E85072" w:rsidRDefault="00C34DD0" w:rsidP="007F1DCA">
            <w:pPr>
              <w:rPr>
                <w:rFonts w:cstheme="minorHAnsi"/>
                <w:sz w:val="18"/>
                <w:szCs w:val="18"/>
              </w:rPr>
            </w:pPr>
            <w:r>
              <w:rPr>
                <w:rFonts w:cstheme="minorHAnsi"/>
                <w:sz w:val="18"/>
                <w:szCs w:val="18"/>
              </w:rPr>
              <w:t>Possibilités d’abreuvement : S = satisfaisant ; NS = non satisfaisant</w:t>
            </w:r>
          </w:p>
        </w:tc>
      </w:tr>
      <w:tr w:rsidR="00C34DD0" w:rsidTr="00A64836">
        <w:tc>
          <w:tcPr>
            <w:tcW w:w="2235" w:type="dxa"/>
          </w:tcPr>
          <w:p w:rsidR="00C34DD0" w:rsidRDefault="00C34DD0" w:rsidP="007F1DCA">
            <w:pPr>
              <w:rPr>
                <w:sz w:val="20"/>
                <w:szCs w:val="20"/>
              </w:rPr>
            </w:pPr>
            <w:r>
              <w:rPr>
                <w:sz w:val="20"/>
                <w:szCs w:val="20"/>
              </w:rPr>
              <w:t>OBS1</w:t>
            </w:r>
          </w:p>
        </w:tc>
        <w:tc>
          <w:tcPr>
            <w:tcW w:w="6977" w:type="dxa"/>
            <w:gridSpan w:val="2"/>
          </w:tcPr>
          <w:p w:rsidR="00C34DD0" w:rsidRPr="00E85072" w:rsidRDefault="00C34DD0" w:rsidP="00C57A8F">
            <w:pPr>
              <w:rPr>
                <w:rFonts w:cstheme="minorHAnsi"/>
                <w:sz w:val="18"/>
                <w:szCs w:val="18"/>
              </w:rPr>
            </w:pPr>
            <w:r>
              <w:rPr>
                <w:rFonts w:cstheme="minorHAnsi"/>
                <w:sz w:val="18"/>
                <w:szCs w:val="18"/>
              </w:rPr>
              <w:t xml:space="preserve">Observations : commentaires </w:t>
            </w:r>
            <w:r w:rsidR="00F63384">
              <w:rPr>
                <w:rFonts w:cstheme="minorHAnsi"/>
                <w:sz w:val="18"/>
                <w:szCs w:val="18"/>
              </w:rPr>
              <w:t xml:space="preserve">de l’enquêteur </w:t>
            </w:r>
            <w:r>
              <w:rPr>
                <w:rFonts w:cstheme="minorHAnsi"/>
                <w:sz w:val="18"/>
                <w:szCs w:val="18"/>
              </w:rPr>
              <w:t>sur la qualité de l’alpage (ressource pastorale, équipements pastoraux</w:t>
            </w:r>
            <w:r w:rsidR="00F63384">
              <w:rPr>
                <w:rFonts w:cstheme="minorHAnsi"/>
                <w:sz w:val="18"/>
                <w:szCs w:val="18"/>
              </w:rPr>
              <w:t xml:space="preserve"> à envisager</w:t>
            </w:r>
            <w:r>
              <w:rPr>
                <w:rFonts w:cstheme="minorHAnsi"/>
                <w:sz w:val="18"/>
                <w:szCs w:val="18"/>
              </w:rPr>
              <w:t xml:space="preserve">), sur les </w:t>
            </w:r>
            <w:r w:rsidR="00C57A8F">
              <w:rPr>
                <w:rFonts w:cstheme="minorHAnsi"/>
                <w:sz w:val="18"/>
                <w:szCs w:val="18"/>
              </w:rPr>
              <w:t>problèmes</w:t>
            </w:r>
            <w:r>
              <w:rPr>
                <w:rFonts w:cstheme="minorHAnsi"/>
                <w:sz w:val="18"/>
                <w:szCs w:val="18"/>
              </w:rPr>
              <w:t xml:space="preserve"> d’abreuvement du troupeau, sur le contexte foncier et le mode de gestion,…</w:t>
            </w:r>
          </w:p>
        </w:tc>
      </w:tr>
      <w:tr w:rsidR="00DC1FE1" w:rsidTr="00315A8C">
        <w:tc>
          <w:tcPr>
            <w:tcW w:w="2235" w:type="dxa"/>
          </w:tcPr>
          <w:p w:rsidR="00DC1FE1" w:rsidRDefault="001B3548" w:rsidP="007F1DCA">
            <w:pPr>
              <w:rPr>
                <w:sz w:val="20"/>
                <w:szCs w:val="20"/>
              </w:rPr>
            </w:pPr>
            <w:r>
              <w:rPr>
                <w:sz w:val="20"/>
                <w:szCs w:val="20"/>
              </w:rPr>
              <w:t>VL</w:t>
            </w:r>
          </w:p>
        </w:tc>
        <w:tc>
          <w:tcPr>
            <w:tcW w:w="3260" w:type="dxa"/>
          </w:tcPr>
          <w:p w:rsidR="00DC1FE1" w:rsidRPr="00E85072" w:rsidRDefault="00C34DD0" w:rsidP="007F1DCA">
            <w:pPr>
              <w:rPr>
                <w:rFonts w:cstheme="minorHAnsi"/>
                <w:sz w:val="18"/>
                <w:szCs w:val="18"/>
              </w:rPr>
            </w:pPr>
            <w:r>
              <w:rPr>
                <w:rFonts w:cstheme="minorHAnsi"/>
                <w:sz w:val="18"/>
                <w:szCs w:val="18"/>
              </w:rPr>
              <w:t>Vaches laitières montées en alpage</w:t>
            </w:r>
          </w:p>
        </w:tc>
        <w:tc>
          <w:tcPr>
            <w:tcW w:w="3717" w:type="dxa"/>
          </w:tcPr>
          <w:p w:rsidR="00DC1FE1" w:rsidRPr="00E85072" w:rsidRDefault="0012040F" w:rsidP="0012040F">
            <w:pPr>
              <w:rPr>
                <w:rFonts w:cstheme="minorHAnsi"/>
                <w:sz w:val="18"/>
                <w:szCs w:val="18"/>
              </w:rPr>
            </w:pPr>
            <w:r>
              <w:rPr>
                <w:rFonts w:cstheme="minorHAnsi"/>
                <w:sz w:val="18"/>
                <w:szCs w:val="18"/>
              </w:rPr>
              <w:t>Y compris vaches laitières taries ?</w:t>
            </w:r>
          </w:p>
        </w:tc>
      </w:tr>
      <w:tr w:rsidR="00DC1FE1" w:rsidTr="00315A8C">
        <w:tc>
          <w:tcPr>
            <w:tcW w:w="2235" w:type="dxa"/>
          </w:tcPr>
          <w:p w:rsidR="00DC1FE1" w:rsidRDefault="001B3548" w:rsidP="007F1DCA">
            <w:pPr>
              <w:rPr>
                <w:sz w:val="20"/>
                <w:szCs w:val="20"/>
              </w:rPr>
            </w:pPr>
            <w:r>
              <w:rPr>
                <w:sz w:val="20"/>
                <w:szCs w:val="20"/>
              </w:rPr>
              <w:t>BOV autres</w:t>
            </w:r>
          </w:p>
        </w:tc>
        <w:tc>
          <w:tcPr>
            <w:tcW w:w="3260" w:type="dxa"/>
          </w:tcPr>
          <w:p w:rsidR="00DC1FE1" w:rsidRPr="00E85072" w:rsidRDefault="00C34DD0" w:rsidP="007F1DCA">
            <w:pPr>
              <w:rPr>
                <w:rFonts w:cstheme="minorHAnsi"/>
                <w:sz w:val="18"/>
                <w:szCs w:val="18"/>
              </w:rPr>
            </w:pPr>
            <w:r>
              <w:rPr>
                <w:rFonts w:cstheme="minorHAnsi"/>
                <w:sz w:val="18"/>
                <w:szCs w:val="18"/>
              </w:rPr>
              <w:t>Bovins sans lait</w:t>
            </w:r>
            <w:r w:rsidR="00A64836">
              <w:rPr>
                <w:rFonts w:cstheme="minorHAnsi"/>
                <w:sz w:val="18"/>
                <w:szCs w:val="18"/>
              </w:rPr>
              <w:t> : taureaux, génisses, bêtes de moins d’un an</w:t>
            </w:r>
          </w:p>
        </w:tc>
        <w:tc>
          <w:tcPr>
            <w:tcW w:w="3717" w:type="dxa"/>
          </w:tcPr>
          <w:p w:rsidR="00DC1FE1" w:rsidRPr="00E85072" w:rsidRDefault="00A64836" w:rsidP="00A64836">
            <w:pPr>
              <w:rPr>
                <w:rFonts w:cstheme="minorHAnsi"/>
                <w:sz w:val="18"/>
                <w:szCs w:val="18"/>
              </w:rPr>
            </w:pPr>
            <w:r>
              <w:rPr>
                <w:rFonts w:cstheme="minorHAnsi"/>
                <w:sz w:val="18"/>
                <w:szCs w:val="18"/>
              </w:rPr>
              <w:t>Les catégories vaches allaitantes et vaches laitières taries n’étaient pas explicitement prévues</w:t>
            </w:r>
          </w:p>
        </w:tc>
      </w:tr>
      <w:tr w:rsidR="00DC1FE1" w:rsidTr="00315A8C">
        <w:tc>
          <w:tcPr>
            <w:tcW w:w="2235" w:type="dxa"/>
          </w:tcPr>
          <w:p w:rsidR="00DC1FE1" w:rsidRDefault="001B3548" w:rsidP="007F1DCA">
            <w:pPr>
              <w:rPr>
                <w:sz w:val="20"/>
                <w:szCs w:val="20"/>
              </w:rPr>
            </w:pPr>
            <w:r>
              <w:rPr>
                <w:sz w:val="20"/>
                <w:szCs w:val="20"/>
              </w:rPr>
              <w:t>OVINS INDIG</w:t>
            </w:r>
          </w:p>
        </w:tc>
        <w:tc>
          <w:tcPr>
            <w:tcW w:w="3260" w:type="dxa"/>
          </w:tcPr>
          <w:p w:rsidR="00DC1FE1" w:rsidRPr="00E85072" w:rsidRDefault="00C34DD0" w:rsidP="007F1DCA">
            <w:pPr>
              <w:rPr>
                <w:rFonts w:cstheme="minorHAnsi"/>
                <w:sz w:val="18"/>
                <w:szCs w:val="18"/>
              </w:rPr>
            </w:pPr>
            <w:r>
              <w:rPr>
                <w:rFonts w:cstheme="minorHAnsi"/>
                <w:sz w:val="18"/>
                <w:szCs w:val="18"/>
              </w:rPr>
              <w:t>Ovins indigènes</w:t>
            </w:r>
            <w:r w:rsidR="00A64836">
              <w:rPr>
                <w:rFonts w:cstheme="minorHAnsi"/>
                <w:sz w:val="18"/>
                <w:szCs w:val="18"/>
              </w:rPr>
              <w:t>, toutes catégories</w:t>
            </w:r>
          </w:p>
        </w:tc>
        <w:tc>
          <w:tcPr>
            <w:tcW w:w="3717" w:type="dxa"/>
          </w:tcPr>
          <w:p w:rsidR="00DC1FE1" w:rsidRPr="00E85072" w:rsidRDefault="00A64836" w:rsidP="007F1DCA">
            <w:pPr>
              <w:rPr>
                <w:rFonts w:cstheme="minorHAnsi"/>
                <w:sz w:val="18"/>
                <w:szCs w:val="18"/>
              </w:rPr>
            </w:pPr>
            <w:r>
              <w:rPr>
                <w:rFonts w:cstheme="minorHAnsi"/>
                <w:sz w:val="18"/>
                <w:szCs w:val="18"/>
              </w:rPr>
              <w:t>Pas de distinction entre brebis et agneaux tardons montés en alpage</w:t>
            </w:r>
          </w:p>
        </w:tc>
      </w:tr>
      <w:tr w:rsidR="003D577A" w:rsidTr="00F63384">
        <w:tc>
          <w:tcPr>
            <w:tcW w:w="2235" w:type="dxa"/>
          </w:tcPr>
          <w:p w:rsidR="003D577A" w:rsidRDefault="003D577A" w:rsidP="007F1DCA">
            <w:pPr>
              <w:rPr>
                <w:sz w:val="20"/>
                <w:szCs w:val="20"/>
              </w:rPr>
            </w:pPr>
            <w:r>
              <w:rPr>
                <w:sz w:val="20"/>
                <w:szCs w:val="20"/>
              </w:rPr>
              <w:t>OVINS TRANSH</w:t>
            </w:r>
          </w:p>
        </w:tc>
        <w:tc>
          <w:tcPr>
            <w:tcW w:w="6977" w:type="dxa"/>
            <w:gridSpan w:val="2"/>
          </w:tcPr>
          <w:p w:rsidR="003D577A" w:rsidRPr="00E85072" w:rsidRDefault="003D577A" w:rsidP="007F1DCA">
            <w:pPr>
              <w:rPr>
                <w:rFonts w:cstheme="minorHAnsi"/>
                <w:sz w:val="18"/>
                <w:szCs w:val="18"/>
              </w:rPr>
            </w:pPr>
            <w:r>
              <w:rPr>
                <w:rFonts w:cstheme="minorHAnsi"/>
                <w:sz w:val="18"/>
                <w:szCs w:val="18"/>
              </w:rPr>
              <w:t>Ovins (« Moutons ») transhumants</w:t>
            </w:r>
          </w:p>
        </w:tc>
      </w:tr>
      <w:tr w:rsidR="00DC1FE1" w:rsidTr="00315A8C">
        <w:tc>
          <w:tcPr>
            <w:tcW w:w="2235" w:type="dxa"/>
          </w:tcPr>
          <w:p w:rsidR="00DC1FE1" w:rsidRDefault="001B3548" w:rsidP="007F1DCA">
            <w:pPr>
              <w:rPr>
                <w:sz w:val="20"/>
                <w:szCs w:val="20"/>
              </w:rPr>
            </w:pPr>
            <w:r>
              <w:rPr>
                <w:sz w:val="20"/>
                <w:szCs w:val="20"/>
              </w:rPr>
              <w:t>PROV1</w:t>
            </w:r>
          </w:p>
        </w:tc>
        <w:tc>
          <w:tcPr>
            <w:tcW w:w="3260" w:type="dxa"/>
          </w:tcPr>
          <w:p w:rsidR="00DC1FE1" w:rsidRPr="00E85072" w:rsidRDefault="00A64836" w:rsidP="00A64836">
            <w:pPr>
              <w:rPr>
                <w:rFonts w:cstheme="minorHAnsi"/>
                <w:sz w:val="18"/>
                <w:szCs w:val="18"/>
              </w:rPr>
            </w:pPr>
            <w:r>
              <w:rPr>
                <w:rFonts w:cstheme="minorHAnsi"/>
                <w:sz w:val="18"/>
                <w:szCs w:val="18"/>
              </w:rPr>
              <w:t>Provenance du bétail pour les ovins transhumants (commune)</w:t>
            </w:r>
          </w:p>
        </w:tc>
        <w:tc>
          <w:tcPr>
            <w:tcW w:w="3717" w:type="dxa"/>
          </w:tcPr>
          <w:p w:rsidR="00DC1FE1" w:rsidRPr="00E85072" w:rsidRDefault="00A64836" w:rsidP="00A64836">
            <w:pPr>
              <w:rPr>
                <w:rFonts w:cstheme="minorHAnsi"/>
                <w:sz w:val="18"/>
                <w:szCs w:val="18"/>
              </w:rPr>
            </w:pPr>
            <w:r>
              <w:rPr>
                <w:rFonts w:cstheme="minorHAnsi"/>
                <w:sz w:val="18"/>
                <w:szCs w:val="18"/>
              </w:rPr>
              <w:t>Réservé exclusivement aux ovins transhumants et pas prévu pour les bovins (mention possible dans le champ OBS2)</w:t>
            </w:r>
          </w:p>
        </w:tc>
      </w:tr>
      <w:tr w:rsidR="003D577A" w:rsidTr="00F63384">
        <w:tc>
          <w:tcPr>
            <w:tcW w:w="2235" w:type="dxa"/>
          </w:tcPr>
          <w:p w:rsidR="003D577A" w:rsidRDefault="003D577A" w:rsidP="007F1DCA">
            <w:pPr>
              <w:rPr>
                <w:sz w:val="20"/>
                <w:szCs w:val="20"/>
              </w:rPr>
            </w:pPr>
            <w:r>
              <w:rPr>
                <w:sz w:val="20"/>
                <w:szCs w:val="20"/>
              </w:rPr>
              <w:t>DEP PROV1</w:t>
            </w:r>
          </w:p>
        </w:tc>
        <w:tc>
          <w:tcPr>
            <w:tcW w:w="6977" w:type="dxa"/>
            <w:gridSpan w:val="2"/>
          </w:tcPr>
          <w:p w:rsidR="003D577A" w:rsidRPr="00E85072" w:rsidRDefault="003D577A" w:rsidP="007F1DCA">
            <w:pPr>
              <w:rPr>
                <w:rFonts w:cstheme="minorHAnsi"/>
                <w:sz w:val="18"/>
                <w:szCs w:val="18"/>
              </w:rPr>
            </w:pPr>
            <w:r>
              <w:rPr>
                <w:rFonts w:cstheme="minorHAnsi"/>
                <w:sz w:val="18"/>
                <w:szCs w:val="18"/>
              </w:rPr>
              <w:t>Code du département de la commune de provenance (2 chiffres)</w:t>
            </w:r>
          </w:p>
        </w:tc>
      </w:tr>
      <w:tr w:rsidR="003D577A" w:rsidTr="00F63384">
        <w:tc>
          <w:tcPr>
            <w:tcW w:w="2235" w:type="dxa"/>
          </w:tcPr>
          <w:p w:rsidR="003D577A" w:rsidRDefault="003D577A" w:rsidP="007F1DCA">
            <w:pPr>
              <w:rPr>
                <w:sz w:val="20"/>
                <w:szCs w:val="20"/>
              </w:rPr>
            </w:pPr>
            <w:r>
              <w:rPr>
                <w:sz w:val="20"/>
                <w:szCs w:val="20"/>
              </w:rPr>
              <w:t>PROV2</w:t>
            </w:r>
          </w:p>
        </w:tc>
        <w:tc>
          <w:tcPr>
            <w:tcW w:w="6977" w:type="dxa"/>
            <w:gridSpan w:val="2"/>
          </w:tcPr>
          <w:p w:rsidR="003D577A" w:rsidRPr="00E85072" w:rsidRDefault="003D577A" w:rsidP="007F1DCA">
            <w:pPr>
              <w:rPr>
                <w:rFonts w:cstheme="minorHAnsi"/>
                <w:sz w:val="18"/>
                <w:szCs w:val="18"/>
              </w:rPr>
            </w:pPr>
            <w:r>
              <w:rPr>
                <w:rFonts w:cstheme="minorHAnsi"/>
                <w:sz w:val="18"/>
                <w:szCs w:val="18"/>
              </w:rPr>
              <w:t>Le cas échéant, 2</w:t>
            </w:r>
            <w:r w:rsidRPr="00A64836">
              <w:rPr>
                <w:rFonts w:cstheme="minorHAnsi"/>
                <w:sz w:val="18"/>
                <w:szCs w:val="18"/>
                <w:vertAlign w:val="superscript"/>
              </w:rPr>
              <w:t>ème</w:t>
            </w:r>
            <w:r>
              <w:rPr>
                <w:rFonts w:cstheme="minorHAnsi"/>
                <w:sz w:val="18"/>
                <w:szCs w:val="18"/>
              </w:rPr>
              <w:t xml:space="preserve"> commune pour la provenance du bétail pour les ovins transhumants</w:t>
            </w:r>
          </w:p>
        </w:tc>
      </w:tr>
      <w:tr w:rsidR="003D577A" w:rsidTr="00F63384">
        <w:tc>
          <w:tcPr>
            <w:tcW w:w="2235" w:type="dxa"/>
          </w:tcPr>
          <w:p w:rsidR="003D577A" w:rsidRDefault="003D577A" w:rsidP="007F1DCA">
            <w:pPr>
              <w:rPr>
                <w:sz w:val="20"/>
                <w:szCs w:val="20"/>
              </w:rPr>
            </w:pPr>
            <w:r>
              <w:rPr>
                <w:sz w:val="20"/>
                <w:szCs w:val="20"/>
              </w:rPr>
              <w:t>DEP PROV2</w:t>
            </w:r>
          </w:p>
        </w:tc>
        <w:tc>
          <w:tcPr>
            <w:tcW w:w="6977" w:type="dxa"/>
            <w:gridSpan w:val="2"/>
          </w:tcPr>
          <w:p w:rsidR="003D577A" w:rsidRPr="00E85072" w:rsidRDefault="003D577A" w:rsidP="007F1DCA">
            <w:pPr>
              <w:rPr>
                <w:rFonts w:cstheme="minorHAnsi"/>
                <w:sz w:val="18"/>
                <w:szCs w:val="18"/>
              </w:rPr>
            </w:pPr>
            <w:r>
              <w:rPr>
                <w:rFonts w:cstheme="minorHAnsi"/>
                <w:sz w:val="18"/>
                <w:szCs w:val="18"/>
              </w:rPr>
              <w:t>Code du département de la 2</w:t>
            </w:r>
            <w:r w:rsidRPr="003D577A">
              <w:rPr>
                <w:rFonts w:cstheme="minorHAnsi"/>
                <w:sz w:val="18"/>
                <w:szCs w:val="18"/>
                <w:vertAlign w:val="superscript"/>
              </w:rPr>
              <w:t>ème</w:t>
            </w:r>
            <w:r>
              <w:rPr>
                <w:rFonts w:cstheme="minorHAnsi"/>
                <w:sz w:val="18"/>
                <w:szCs w:val="18"/>
              </w:rPr>
              <w:t xml:space="preserve"> commune de provenance (2 chiffres)</w:t>
            </w:r>
          </w:p>
        </w:tc>
      </w:tr>
      <w:tr w:rsidR="001B3548" w:rsidTr="00315A8C">
        <w:tc>
          <w:tcPr>
            <w:tcW w:w="2235" w:type="dxa"/>
          </w:tcPr>
          <w:p w:rsidR="001B3548" w:rsidRDefault="001B3548" w:rsidP="007F1DCA">
            <w:pPr>
              <w:rPr>
                <w:sz w:val="20"/>
                <w:szCs w:val="20"/>
              </w:rPr>
            </w:pPr>
            <w:r>
              <w:rPr>
                <w:sz w:val="20"/>
                <w:szCs w:val="20"/>
              </w:rPr>
              <w:t>TRANSPORT</w:t>
            </w:r>
          </w:p>
        </w:tc>
        <w:tc>
          <w:tcPr>
            <w:tcW w:w="3260" w:type="dxa"/>
          </w:tcPr>
          <w:p w:rsidR="001B3548" w:rsidRPr="00E85072" w:rsidRDefault="003D577A" w:rsidP="007F1DCA">
            <w:pPr>
              <w:rPr>
                <w:rFonts w:cstheme="minorHAnsi"/>
                <w:sz w:val="18"/>
                <w:szCs w:val="18"/>
              </w:rPr>
            </w:pPr>
            <w:r>
              <w:rPr>
                <w:rFonts w:cstheme="minorHAnsi"/>
                <w:sz w:val="18"/>
                <w:szCs w:val="18"/>
              </w:rPr>
              <w:t>Mode(s) de transport des ovins transhumants : VF = voie ferrée ; CA = camion ; PI = à pied</w:t>
            </w:r>
          </w:p>
        </w:tc>
        <w:tc>
          <w:tcPr>
            <w:tcW w:w="3717" w:type="dxa"/>
          </w:tcPr>
          <w:p w:rsidR="001B3548" w:rsidRPr="00E85072" w:rsidRDefault="003D577A" w:rsidP="007F1DCA">
            <w:pPr>
              <w:rPr>
                <w:rFonts w:cstheme="minorHAnsi"/>
                <w:sz w:val="18"/>
                <w:szCs w:val="18"/>
              </w:rPr>
            </w:pPr>
            <w:r>
              <w:rPr>
                <w:rFonts w:cstheme="minorHAnsi"/>
                <w:sz w:val="18"/>
                <w:szCs w:val="18"/>
              </w:rPr>
              <w:t>Plusieurs modes de transport associés possibles</w:t>
            </w:r>
          </w:p>
        </w:tc>
      </w:tr>
      <w:tr w:rsidR="003D577A" w:rsidTr="00F63384">
        <w:tc>
          <w:tcPr>
            <w:tcW w:w="2235" w:type="dxa"/>
          </w:tcPr>
          <w:p w:rsidR="003D577A" w:rsidRDefault="003D577A" w:rsidP="007F1DCA">
            <w:pPr>
              <w:rPr>
                <w:sz w:val="20"/>
                <w:szCs w:val="20"/>
              </w:rPr>
            </w:pPr>
            <w:r>
              <w:rPr>
                <w:sz w:val="20"/>
                <w:szCs w:val="20"/>
              </w:rPr>
              <w:t>CHARGE BOV</w:t>
            </w:r>
          </w:p>
        </w:tc>
        <w:tc>
          <w:tcPr>
            <w:tcW w:w="6977" w:type="dxa"/>
            <w:gridSpan w:val="2"/>
          </w:tcPr>
          <w:p w:rsidR="003D577A" w:rsidRPr="00E85072" w:rsidRDefault="003D577A" w:rsidP="003D577A">
            <w:pPr>
              <w:rPr>
                <w:rFonts w:cstheme="minorHAnsi"/>
                <w:sz w:val="18"/>
                <w:szCs w:val="18"/>
              </w:rPr>
            </w:pPr>
            <w:r>
              <w:rPr>
                <w:rFonts w:cstheme="minorHAnsi"/>
                <w:sz w:val="18"/>
                <w:szCs w:val="18"/>
              </w:rPr>
              <w:t>Capacité de charge normale de la montagne (= alpage) en bovins : nombre de têtes</w:t>
            </w:r>
          </w:p>
        </w:tc>
      </w:tr>
      <w:tr w:rsidR="003D577A" w:rsidTr="00F63384">
        <w:tc>
          <w:tcPr>
            <w:tcW w:w="2235" w:type="dxa"/>
          </w:tcPr>
          <w:p w:rsidR="003D577A" w:rsidRDefault="003D577A" w:rsidP="007F1DCA">
            <w:pPr>
              <w:rPr>
                <w:sz w:val="20"/>
                <w:szCs w:val="20"/>
              </w:rPr>
            </w:pPr>
            <w:r>
              <w:rPr>
                <w:sz w:val="20"/>
                <w:szCs w:val="20"/>
              </w:rPr>
              <w:t>CHARGE OV</w:t>
            </w:r>
          </w:p>
        </w:tc>
        <w:tc>
          <w:tcPr>
            <w:tcW w:w="6977" w:type="dxa"/>
            <w:gridSpan w:val="2"/>
          </w:tcPr>
          <w:p w:rsidR="003D577A" w:rsidRPr="00E85072" w:rsidRDefault="003D577A" w:rsidP="007F1DCA">
            <w:pPr>
              <w:rPr>
                <w:rFonts w:cstheme="minorHAnsi"/>
                <w:sz w:val="18"/>
                <w:szCs w:val="18"/>
              </w:rPr>
            </w:pPr>
            <w:r>
              <w:rPr>
                <w:rFonts w:cstheme="minorHAnsi"/>
                <w:sz w:val="18"/>
                <w:szCs w:val="18"/>
              </w:rPr>
              <w:t>Capacité de charge normale de la montagne (= alpage) en ovins : nombre de têtes</w:t>
            </w:r>
          </w:p>
        </w:tc>
      </w:tr>
      <w:tr w:rsidR="00BF5212" w:rsidTr="00F63384">
        <w:tc>
          <w:tcPr>
            <w:tcW w:w="2235" w:type="dxa"/>
          </w:tcPr>
          <w:p w:rsidR="00BF5212" w:rsidRDefault="00BF5212" w:rsidP="007F1DCA">
            <w:pPr>
              <w:rPr>
                <w:sz w:val="20"/>
                <w:szCs w:val="20"/>
              </w:rPr>
            </w:pPr>
            <w:r>
              <w:rPr>
                <w:sz w:val="20"/>
                <w:szCs w:val="20"/>
              </w:rPr>
              <w:t>Personnel Hommes</w:t>
            </w:r>
          </w:p>
        </w:tc>
        <w:tc>
          <w:tcPr>
            <w:tcW w:w="6977" w:type="dxa"/>
            <w:gridSpan w:val="2"/>
          </w:tcPr>
          <w:p w:rsidR="00BF5212" w:rsidRPr="00E85072" w:rsidRDefault="00BF5212" w:rsidP="007F1DCA">
            <w:pPr>
              <w:rPr>
                <w:rFonts w:cstheme="minorHAnsi"/>
                <w:sz w:val="18"/>
                <w:szCs w:val="18"/>
              </w:rPr>
            </w:pPr>
            <w:r>
              <w:rPr>
                <w:rFonts w:cstheme="minorHAnsi"/>
                <w:sz w:val="18"/>
                <w:szCs w:val="18"/>
              </w:rPr>
              <w:t>Personnel sur l’alpage (familial ou salarié) : chef d’exploitation, fromagers, fruitiers, bergers, pachonniers,… : nombre d’hommes</w:t>
            </w:r>
          </w:p>
        </w:tc>
      </w:tr>
      <w:tr w:rsidR="00BF5212" w:rsidTr="00F63384">
        <w:tc>
          <w:tcPr>
            <w:tcW w:w="2235" w:type="dxa"/>
          </w:tcPr>
          <w:p w:rsidR="00BF5212" w:rsidRDefault="00BF5212" w:rsidP="007F1DCA">
            <w:pPr>
              <w:rPr>
                <w:sz w:val="20"/>
                <w:szCs w:val="20"/>
              </w:rPr>
            </w:pPr>
            <w:r>
              <w:rPr>
                <w:sz w:val="20"/>
                <w:szCs w:val="20"/>
              </w:rPr>
              <w:lastRenderedPageBreak/>
              <w:t>Personnel Femmes</w:t>
            </w:r>
          </w:p>
        </w:tc>
        <w:tc>
          <w:tcPr>
            <w:tcW w:w="6977" w:type="dxa"/>
            <w:gridSpan w:val="2"/>
          </w:tcPr>
          <w:p w:rsidR="00BF5212" w:rsidRPr="00E85072" w:rsidRDefault="00BF5212" w:rsidP="007F1DCA">
            <w:pPr>
              <w:rPr>
                <w:rFonts w:cstheme="minorHAnsi"/>
                <w:sz w:val="18"/>
                <w:szCs w:val="18"/>
              </w:rPr>
            </w:pPr>
            <w:r>
              <w:rPr>
                <w:rFonts w:cstheme="minorHAnsi"/>
                <w:sz w:val="18"/>
                <w:szCs w:val="18"/>
              </w:rPr>
              <w:t>Personnel sur l’alpage (familial ou salarié) : chef d’exploitation, fromagers, fruitiers, bergers, pachonniers,… : nombre de femmes</w:t>
            </w:r>
          </w:p>
        </w:tc>
      </w:tr>
      <w:tr w:rsidR="00BF5212" w:rsidTr="00F63384">
        <w:tc>
          <w:tcPr>
            <w:tcW w:w="2235" w:type="dxa"/>
          </w:tcPr>
          <w:p w:rsidR="00BF5212" w:rsidRDefault="00BF5212" w:rsidP="007F1DCA">
            <w:pPr>
              <w:rPr>
                <w:sz w:val="20"/>
                <w:szCs w:val="20"/>
              </w:rPr>
            </w:pPr>
            <w:r>
              <w:rPr>
                <w:sz w:val="20"/>
                <w:szCs w:val="20"/>
              </w:rPr>
              <w:t>Personnel Enfants</w:t>
            </w:r>
          </w:p>
        </w:tc>
        <w:tc>
          <w:tcPr>
            <w:tcW w:w="6977" w:type="dxa"/>
            <w:gridSpan w:val="2"/>
          </w:tcPr>
          <w:p w:rsidR="00BF5212" w:rsidRPr="00E85072" w:rsidRDefault="00BF5212" w:rsidP="007F1DCA">
            <w:pPr>
              <w:rPr>
                <w:rFonts w:cstheme="minorHAnsi"/>
                <w:sz w:val="18"/>
                <w:szCs w:val="18"/>
              </w:rPr>
            </w:pPr>
            <w:r>
              <w:rPr>
                <w:rFonts w:cstheme="minorHAnsi"/>
                <w:sz w:val="18"/>
                <w:szCs w:val="18"/>
              </w:rPr>
              <w:t>Personnel sur l’alpage (familial ou salarié) : chef d’exploitation, fromagers, fruitiers, bergers, pachonniers,… : nombre d’enfants</w:t>
            </w:r>
          </w:p>
        </w:tc>
      </w:tr>
      <w:tr w:rsidR="00BF5212" w:rsidTr="00F63384">
        <w:tc>
          <w:tcPr>
            <w:tcW w:w="2235" w:type="dxa"/>
          </w:tcPr>
          <w:p w:rsidR="00BF5212" w:rsidRDefault="00BF5212" w:rsidP="007F1DCA">
            <w:pPr>
              <w:rPr>
                <w:sz w:val="20"/>
                <w:szCs w:val="20"/>
              </w:rPr>
            </w:pPr>
            <w:r>
              <w:rPr>
                <w:sz w:val="20"/>
                <w:szCs w:val="20"/>
              </w:rPr>
              <w:t>Durée</w:t>
            </w:r>
          </w:p>
        </w:tc>
        <w:tc>
          <w:tcPr>
            <w:tcW w:w="6977" w:type="dxa"/>
            <w:gridSpan w:val="2"/>
          </w:tcPr>
          <w:p w:rsidR="00BF5212" w:rsidRPr="00E85072" w:rsidRDefault="00BF5212" w:rsidP="007F1DCA">
            <w:pPr>
              <w:rPr>
                <w:rFonts w:cstheme="minorHAnsi"/>
                <w:sz w:val="18"/>
                <w:szCs w:val="18"/>
              </w:rPr>
            </w:pPr>
            <w:r>
              <w:rPr>
                <w:rFonts w:cstheme="minorHAnsi"/>
                <w:sz w:val="18"/>
                <w:szCs w:val="18"/>
              </w:rPr>
              <w:t>Durée moyenne de la période d’inalpage : nombre de jours</w:t>
            </w:r>
          </w:p>
        </w:tc>
      </w:tr>
      <w:tr w:rsidR="00BF5212" w:rsidTr="00F63384">
        <w:tc>
          <w:tcPr>
            <w:tcW w:w="2235" w:type="dxa"/>
          </w:tcPr>
          <w:p w:rsidR="00BF5212" w:rsidRDefault="00BF5212" w:rsidP="007F1DCA">
            <w:pPr>
              <w:rPr>
                <w:sz w:val="20"/>
                <w:szCs w:val="20"/>
              </w:rPr>
            </w:pPr>
            <w:r>
              <w:rPr>
                <w:sz w:val="20"/>
                <w:szCs w:val="20"/>
              </w:rPr>
              <w:t>OBS2</w:t>
            </w:r>
          </w:p>
        </w:tc>
        <w:tc>
          <w:tcPr>
            <w:tcW w:w="6977" w:type="dxa"/>
            <w:gridSpan w:val="2"/>
          </w:tcPr>
          <w:p w:rsidR="00BF5212" w:rsidRPr="00E85072" w:rsidRDefault="00BF5212" w:rsidP="002A5FC9">
            <w:pPr>
              <w:rPr>
                <w:rFonts w:cstheme="minorHAnsi"/>
                <w:sz w:val="18"/>
                <w:szCs w:val="18"/>
              </w:rPr>
            </w:pPr>
            <w:r>
              <w:rPr>
                <w:rFonts w:cstheme="minorHAnsi"/>
                <w:sz w:val="18"/>
                <w:szCs w:val="18"/>
              </w:rPr>
              <w:t xml:space="preserve">Observations : commentaires </w:t>
            </w:r>
            <w:r w:rsidR="00F63384">
              <w:rPr>
                <w:rFonts w:cstheme="minorHAnsi"/>
                <w:sz w:val="18"/>
                <w:szCs w:val="18"/>
              </w:rPr>
              <w:t xml:space="preserve">de l’enquêteur </w:t>
            </w:r>
            <w:r>
              <w:rPr>
                <w:rFonts w:cstheme="minorHAnsi"/>
                <w:sz w:val="18"/>
                <w:szCs w:val="18"/>
              </w:rPr>
              <w:t xml:space="preserve">sur </w:t>
            </w:r>
            <w:r w:rsidR="002A5FC9">
              <w:rPr>
                <w:rFonts w:cstheme="minorHAnsi"/>
                <w:sz w:val="18"/>
                <w:szCs w:val="18"/>
              </w:rPr>
              <w:t>la composition et l’origine du troupeau, sur les circuits du troupeau sur différents alpages, sur les questions de personnel, sur les perspectives d’évolution,… Eventuellement, mention apportée par Irstea sur la localisation de l’alpage</w:t>
            </w:r>
          </w:p>
        </w:tc>
      </w:tr>
      <w:tr w:rsidR="002A5FC9" w:rsidTr="00F63384">
        <w:tc>
          <w:tcPr>
            <w:tcW w:w="2235" w:type="dxa"/>
          </w:tcPr>
          <w:p w:rsidR="002A5FC9" w:rsidRDefault="002A5FC9" w:rsidP="007F1DCA">
            <w:pPr>
              <w:rPr>
                <w:sz w:val="20"/>
                <w:szCs w:val="20"/>
              </w:rPr>
            </w:pPr>
            <w:r>
              <w:rPr>
                <w:sz w:val="20"/>
                <w:szCs w:val="20"/>
              </w:rPr>
              <w:t>CIRCUIT détecté</w:t>
            </w:r>
          </w:p>
        </w:tc>
        <w:tc>
          <w:tcPr>
            <w:tcW w:w="6977" w:type="dxa"/>
            <w:gridSpan w:val="2"/>
          </w:tcPr>
          <w:p w:rsidR="002A5FC9" w:rsidRPr="00E85072" w:rsidRDefault="002A5FC9" w:rsidP="007F1DCA">
            <w:pPr>
              <w:rPr>
                <w:rFonts w:cstheme="minorHAnsi"/>
                <w:sz w:val="18"/>
                <w:szCs w:val="18"/>
              </w:rPr>
            </w:pPr>
            <w:r>
              <w:rPr>
                <w:rFonts w:cstheme="minorHAnsi"/>
                <w:sz w:val="18"/>
                <w:szCs w:val="18"/>
              </w:rPr>
              <w:t>Mention sur l’existence éventuelle de circuit du troupeau au vu des commentaires indiqués dans les champs OBS1 et OBS2 (oui/non)</w:t>
            </w:r>
          </w:p>
        </w:tc>
      </w:tr>
    </w:tbl>
    <w:p w:rsidR="002D1D5B" w:rsidRDefault="002D1D5B" w:rsidP="007F1DCA">
      <w:pPr>
        <w:spacing w:after="0" w:line="240" w:lineRule="auto"/>
        <w:rPr>
          <w:sz w:val="20"/>
          <w:szCs w:val="20"/>
        </w:rPr>
      </w:pPr>
    </w:p>
    <w:p w:rsidR="00E85072" w:rsidRDefault="00E85072" w:rsidP="00E85072">
      <w:pPr>
        <w:spacing w:after="0" w:line="240" w:lineRule="auto"/>
        <w:rPr>
          <w:sz w:val="20"/>
          <w:szCs w:val="20"/>
        </w:rPr>
      </w:pPr>
      <w:r>
        <w:rPr>
          <w:sz w:val="20"/>
          <w:szCs w:val="20"/>
        </w:rPr>
        <w:t xml:space="preserve">Une conversion des effectifs animaux en UGB (« UGB zootechniques ») a été effectuée </w:t>
      </w:r>
      <w:r w:rsidR="00C57A8F">
        <w:rPr>
          <w:sz w:val="20"/>
          <w:szCs w:val="20"/>
        </w:rPr>
        <w:t xml:space="preserve">par Irstea </w:t>
      </w:r>
      <w:r>
        <w:rPr>
          <w:sz w:val="20"/>
          <w:szCs w:val="20"/>
        </w:rPr>
        <w:t>sur les bases suivantes :</w:t>
      </w:r>
    </w:p>
    <w:tbl>
      <w:tblPr>
        <w:tblStyle w:val="Grilledutableau"/>
        <w:tblW w:w="0" w:type="auto"/>
        <w:tblLook w:val="04A0"/>
      </w:tblPr>
      <w:tblGrid>
        <w:gridCol w:w="2235"/>
        <w:gridCol w:w="3906"/>
        <w:gridCol w:w="3071"/>
      </w:tblGrid>
      <w:tr w:rsidR="00E85072" w:rsidTr="00E85072">
        <w:tc>
          <w:tcPr>
            <w:tcW w:w="2235" w:type="dxa"/>
          </w:tcPr>
          <w:p w:rsidR="00E85072" w:rsidRDefault="00E85072" w:rsidP="007F1DCA">
            <w:pPr>
              <w:rPr>
                <w:sz w:val="20"/>
                <w:szCs w:val="20"/>
              </w:rPr>
            </w:pPr>
            <w:r>
              <w:rPr>
                <w:sz w:val="20"/>
                <w:szCs w:val="20"/>
              </w:rPr>
              <w:t>UGB VL</w:t>
            </w:r>
          </w:p>
        </w:tc>
        <w:tc>
          <w:tcPr>
            <w:tcW w:w="3906" w:type="dxa"/>
          </w:tcPr>
          <w:p w:rsidR="00E85072" w:rsidRPr="00E85072" w:rsidRDefault="00732A43" w:rsidP="007F1DCA">
            <w:pPr>
              <w:rPr>
                <w:sz w:val="18"/>
                <w:szCs w:val="18"/>
              </w:rPr>
            </w:pPr>
            <w:r>
              <w:rPr>
                <w:sz w:val="18"/>
                <w:szCs w:val="18"/>
              </w:rPr>
              <w:t>1 vache laitière (VL) = 1 UGB</w:t>
            </w:r>
          </w:p>
        </w:tc>
        <w:tc>
          <w:tcPr>
            <w:tcW w:w="3071" w:type="dxa"/>
          </w:tcPr>
          <w:p w:rsidR="00E85072" w:rsidRPr="00E85072" w:rsidRDefault="00E85072" w:rsidP="007F1DCA">
            <w:pPr>
              <w:rPr>
                <w:sz w:val="18"/>
                <w:szCs w:val="18"/>
              </w:rPr>
            </w:pPr>
          </w:p>
        </w:tc>
      </w:tr>
      <w:tr w:rsidR="00E85072" w:rsidTr="00E85072">
        <w:tc>
          <w:tcPr>
            <w:tcW w:w="2235" w:type="dxa"/>
          </w:tcPr>
          <w:p w:rsidR="00E85072" w:rsidRDefault="00E85072" w:rsidP="007F1DCA">
            <w:pPr>
              <w:rPr>
                <w:sz w:val="20"/>
                <w:szCs w:val="20"/>
              </w:rPr>
            </w:pPr>
            <w:r>
              <w:rPr>
                <w:sz w:val="20"/>
                <w:szCs w:val="20"/>
              </w:rPr>
              <w:t>UGB autres bovins</w:t>
            </w:r>
          </w:p>
        </w:tc>
        <w:tc>
          <w:tcPr>
            <w:tcW w:w="3906" w:type="dxa"/>
          </w:tcPr>
          <w:p w:rsidR="00E85072" w:rsidRPr="00E85072" w:rsidRDefault="00732A43" w:rsidP="007F1DCA">
            <w:pPr>
              <w:rPr>
                <w:sz w:val="18"/>
                <w:szCs w:val="18"/>
              </w:rPr>
            </w:pPr>
            <w:r>
              <w:rPr>
                <w:sz w:val="18"/>
                <w:szCs w:val="18"/>
              </w:rPr>
              <w:t>1 autre bovin = 0,75 UGB</w:t>
            </w:r>
          </w:p>
        </w:tc>
        <w:tc>
          <w:tcPr>
            <w:tcW w:w="3071" w:type="dxa"/>
          </w:tcPr>
          <w:p w:rsidR="00E85072" w:rsidRPr="00E85072" w:rsidRDefault="00E85072" w:rsidP="007F1DCA">
            <w:pPr>
              <w:rPr>
                <w:sz w:val="18"/>
                <w:szCs w:val="18"/>
              </w:rPr>
            </w:pPr>
          </w:p>
        </w:tc>
      </w:tr>
      <w:tr w:rsidR="00E85072" w:rsidTr="00E85072">
        <w:tc>
          <w:tcPr>
            <w:tcW w:w="2235" w:type="dxa"/>
          </w:tcPr>
          <w:p w:rsidR="00E85072" w:rsidRDefault="00E85072" w:rsidP="007F1DCA">
            <w:pPr>
              <w:rPr>
                <w:sz w:val="20"/>
                <w:szCs w:val="20"/>
              </w:rPr>
            </w:pPr>
            <w:r>
              <w:rPr>
                <w:sz w:val="20"/>
                <w:szCs w:val="20"/>
              </w:rPr>
              <w:t>UGB ovins</w:t>
            </w:r>
          </w:p>
        </w:tc>
        <w:tc>
          <w:tcPr>
            <w:tcW w:w="3906" w:type="dxa"/>
          </w:tcPr>
          <w:p w:rsidR="00E85072" w:rsidRPr="00E85072" w:rsidRDefault="00732A43" w:rsidP="007F1DCA">
            <w:pPr>
              <w:rPr>
                <w:sz w:val="18"/>
                <w:szCs w:val="18"/>
              </w:rPr>
            </w:pPr>
            <w:r>
              <w:rPr>
                <w:sz w:val="18"/>
                <w:szCs w:val="18"/>
              </w:rPr>
              <w:t>1 ovin = 0,15 UGB</w:t>
            </w:r>
          </w:p>
        </w:tc>
        <w:tc>
          <w:tcPr>
            <w:tcW w:w="3071" w:type="dxa"/>
          </w:tcPr>
          <w:p w:rsidR="00E85072" w:rsidRPr="00E85072" w:rsidRDefault="00E85072" w:rsidP="007F1DCA">
            <w:pPr>
              <w:rPr>
                <w:sz w:val="18"/>
                <w:szCs w:val="18"/>
              </w:rPr>
            </w:pPr>
          </w:p>
        </w:tc>
      </w:tr>
      <w:tr w:rsidR="00E85072" w:rsidTr="00E85072">
        <w:tc>
          <w:tcPr>
            <w:tcW w:w="2235" w:type="dxa"/>
          </w:tcPr>
          <w:p w:rsidR="00E85072" w:rsidRDefault="00E85072" w:rsidP="007F1DCA">
            <w:pPr>
              <w:rPr>
                <w:sz w:val="20"/>
                <w:szCs w:val="20"/>
              </w:rPr>
            </w:pPr>
            <w:r>
              <w:rPr>
                <w:sz w:val="20"/>
                <w:szCs w:val="20"/>
              </w:rPr>
              <w:t>UGB caprins</w:t>
            </w:r>
          </w:p>
        </w:tc>
        <w:tc>
          <w:tcPr>
            <w:tcW w:w="3906" w:type="dxa"/>
          </w:tcPr>
          <w:p w:rsidR="00E85072" w:rsidRPr="00E85072" w:rsidRDefault="00732A43" w:rsidP="007F1DCA">
            <w:pPr>
              <w:rPr>
                <w:sz w:val="18"/>
                <w:szCs w:val="18"/>
              </w:rPr>
            </w:pPr>
            <w:r>
              <w:rPr>
                <w:sz w:val="18"/>
                <w:szCs w:val="18"/>
              </w:rPr>
              <w:t>1 caprin = 0,17 UGB</w:t>
            </w:r>
          </w:p>
        </w:tc>
        <w:tc>
          <w:tcPr>
            <w:tcW w:w="3071" w:type="dxa"/>
          </w:tcPr>
          <w:p w:rsidR="00E85072" w:rsidRPr="00E85072" w:rsidRDefault="00732A43" w:rsidP="007F1DCA">
            <w:pPr>
              <w:rPr>
                <w:sz w:val="18"/>
                <w:szCs w:val="18"/>
              </w:rPr>
            </w:pPr>
            <w:r>
              <w:rPr>
                <w:sz w:val="18"/>
                <w:szCs w:val="18"/>
              </w:rPr>
              <w:t>Les caprins sont rarement différenciés des ovins</w:t>
            </w:r>
          </w:p>
        </w:tc>
      </w:tr>
      <w:tr w:rsidR="00E85072" w:rsidTr="00E85072">
        <w:tc>
          <w:tcPr>
            <w:tcW w:w="2235" w:type="dxa"/>
          </w:tcPr>
          <w:p w:rsidR="00E85072" w:rsidRDefault="00E85072" w:rsidP="007F1DCA">
            <w:pPr>
              <w:rPr>
                <w:sz w:val="20"/>
                <w:szCs w:val="20"/>
              </w:rPr>
            </w:pPr>
            <w:r>
              <w:rPr>
                <w:sz w:val="20"/>
                <w:szCs w:val="20"/>
              </w:rPr>
              <w:t>UGB totales</w:t>
            </w:r>
          </w:p>
        </w:tc>
        <w:tc>
          <w:tcPr>
            <w:tcW w:w="3906" w:type="dxa"/>
          </w:tcPr>
          <w:p w:rsidR="00E85072" w:rsidRPr="00E85072" w:rsidRDefault="00732A43" w:rsidP="007F1DCA">
            <w:pPr>
              <w:rPr>
                <w:sz w:val="18"/>
                <w:szCs w:val="18"/>
              </w:rPr>
            </w:pPr>
            <w:r>
              <w:rPr>
                <w:sz w:val="18"/>
                <w:szCs w:val="18"/>
              </w:rPr>
              <w:t>Somme des UGB des catégories précédentes</w:t>
            </w:r>
          </w:p>
        </w:tc>
        <w:tc>
          <w:tcPr>
            <w:tcW w:w="3071" w:type="dxa"/>
          </w:tcPr>
          <w:p w:rsidR="00E85072" w:rsidRPr="00E85072" w:rsidRDefault="00732A43" w:rsidP="007F1DCA">
            <w:pPr>
              <w:rPr>
                <w:sz w:val="18"/>
                <w:szCs w:val="18"/>
              </w:rPr>
            </w:pPr>
            <w:r>
              <w:rPr>
                <w:sz w:val="18"/>
                <w:szCs w:val="18"/>
              </w:rPr>
              <w:t>Equins non recensés</w:t>
            </w:r>
          </w:p>
        </w:tc>
      </w:tr>
    </w:tbl>
    <w:p w:rsidR="002D1D5B" w:rsidRDefault="002D1D5B" w:rsidP="007F1DCA">
      <w:pPr>
        <w:spacing w:after="0" w:line="240" w:lineRule="auto"/>
        <w:rPr>
          <w:sz w:val="20"/>
          <w:szCs w:val="20"/>
        </w:rPr>
      </w:pPr>
    </w:p>
    <w:p w:rsidR="00DC1FE1" w:rsidRDefault="00DC1FE1" w:rsidP="007F1DCA">
      <w:pPr>
        <w:spacing w:after="0" w:line="240" w:lineRule="auto"/>
        <w:rPr>
          <w:sz w:val="20"/>
          <w:szCs w:val="20"/>
        </w:rPr>
      </w:pPr>
    </w:p>
    <w:p w:rsidR="008A3196" w:rsidRPr="00C57A8F" w:rsidRDefault="008A3196" w:rsidP="007F1DCA">
      <w:pPr>
        <w:spacing w:after="0" w:line="240" w:lineRule="auto"/>
        <w:rPr>
          <w:b/>
        </w:rPr>
      </w:pPr>
      <w:r w:rsidRPr="00C57A8F">
        <w:rPr>
          <w:b/>
        </w:rPr>
        <w:t>3. Représentation graphique</w:t>
      </w:r>
      <w:r w:rsidR="00F63384">
        <w:rPr>
          <w:b/>
        </w:rPr>
        <w:t xml:space="preserve"> des alpages recensés lors de l’enquête pastorale 1963</w:t>
      </w:r>
    </w:p>
    <w:p w:rsidR="008A3196" w:rsidRDefault="008A3196" w:rsidP="007F1DCA">
      <w:pPr>
        <w:spacing w:after="0" w:line="240" w:lineRule="auto"/>
        <w:rPr>
          <w:sz w:val="20"/>
          <w:szCs w:val="20"/>
        </w:rPr>
      </w:pPr>
    </w:p>
    <w:p w:rsidR="008A3196" w:rsidRDefault="008A3196" w:rsidP="008A3196">
      <w:pPr>
        <w:spacing w:after="0" w:line="240" w:lineRule="auto"/>
        <w:jc w:val="both"/>
        <w:rPr>
          <w:sz w:val="20"/>
          <w:szCs w:val="20"/>
        </w:rPr>
      </w:pPr>
      <w:r w:rsidRPr="000265A2">
        <w:rPr>
          <w:b/>
          <w:sz w:val="20"/>
          <w:szCs w:val="20"/>
        </w:rPr>
        <w:t>Chaque alpage a été localisé par un point</w:t>
      </w:r>
      <w:r>
        <w:rPr>
          <w:sz w:val="20"/>
          <w:szCs w:val="20"/>
        </w:rPr>
        <w:t xml:space="preserve"> sur une carte au 1/100 000</w:t>
      </w:r>
      <w:r w:rsidRPr="00B0561F">
        <w:rPr>
          <w:sz w:val="20"/>
          <w:szCs w:val="20"/>
          <w:vertAlign w:val="superscript"/>
        </w:rPr>
        <w:t>èm</w:t>
      </w:r>
      <w:r w:rsidRPr="007C5C12">
        <w:rPr>
          <w:sz w:val="20"/>
          <w:szCs w:val="20"/>
          <w:vertAlign w:val="superscript"/>
        </w:rPr>
        <w:t>e</w:t>
      </w:r>
      <w:r>
        <w:rPr>
          <w:sz w:val="20"/>
          <w:szCs w:val="20"/>
        </w:rPr>
        <w:t xml:space="preserve">. Ces </w:t>
      </w:r>
      <w:r w:rsidRPr="000265A2">
        <w:rPr>
          <w:b/>
          <w:sz w:val="20"/>
          <w:szCs w:val="20"/>
        </w:rPr>
        <w:t>cartes papiers</w:t>
      </w:r>
      <w:r>
        <w:rPr>
          <w:sz w:val="20"/>
          <w:szCs w:val="20"/>
        </w:rPr>
        <w:t xml:space="preserve"> ont été rassemblées à la fin de chaque fascicule rédigé par région pastorale (cf. l’étude CERAFER/INERM : Gardelle et Guet, 1968).</w:t>
      </w:r>
    </w:p>
    <w:p w:rsidR="008A3196" w:rsidRDefault="008A3196" w:rsidP="008A3196">
      <w:pPr>
        <w:spacing w:after="0" w:line="240" w:lineRule="auto"/>
        <w:jc w:val="both"/>
        <w:rPr>
          <w:sz w:val="20"/>
          <w:szCs w:val="20"/>
        </w:rPr>
      </w:pPr>
      <w:r>
        <w:rPr>
          <w:sz w:val="20"/>
          <w:szCs w:val="20"/>
        </w:rPr>
        <w:t xml:space="preserve">Il s’avère cependant que certains alpages semblent avoir été mal localisés </w:t>
      </w:r>
      <w:r w:rsidR="000265A2">
        <w:rPr>
          <w:sz w:val="20"/>
          <w:szCs w:val="20"/>
        </w:rPr>
        <w:t>et même</w:t>
      </w:r>
      <w:r>
        <w:rPr>
          <w:sz w:val="20"/>
          <w:szCs w:val="20"/>
        </w:rPr>
        <w:t>, pour la plupart des « montagnes abandonnées », n’ont pas été représentés.</w:t>
      </w:r>
    </w:p>
    <w:p w:rsidR="008A3196" w:rsidRDefault="008A3196" w:rsidP="000265A2">
      <w:pPr>
        <w:spacing w:after="0" w:line="240" w:lineRule="auto"/>
        <w:jc w:val="both"/>
        <w:rPr>
          <w:sz w:val="20"/>
          <w:szCs w:val="20"/>
        </w:rPr>
      </w:pPr>
      <w:r w:rsidRPr="000265A2">
        <w:rPr>
          <w:b/>
          <w:sz w:val="20"/>
          <w:szCs w:val="20"/>
        </w:rPr>
        <w:t>Dans la transcription sur SIG</w:t>
      </w:r>
      <w:r>
        <w:rPr>
          <w:sz w:val="20"/>
          <w:szCs w:val="20"/>
        </w:rPr>
        <w:t xml:space="preserve">, on s’est attaché à conserver la localisation figurant dans l’étude CERAFER/INERM quand la localisation ne posait pas de problème (en particulier concordance avec la localisation des unités pastorales recensées sous le même nom en 2012/2014). Dans les cas où cette localisation semblait problématique, </w:t>
      </w:r>
      <w:r w:rsidR="000265A2">
        <w:rPr>
          <w:sz w:val="20"/>
          <w:szCs w:val="20"/>
        </w:rPr>
        <w:t>le point représentant l’alpage a été positionné en référence aux lieux-dits figurant dans les cartes topographiques IGN au 1/25 000</w:t>
      </w:r>
      <w:r w:rsidR="000265A2" w:rsidRPr="00B0561F">
        <w:rPr>
          <w:sz w:val="20"/>
          <w:szCs w:val="20"/>
          <w:vertAlign w:val="superscript"/>
        </w:rPr>
        <w:t>èm</w:t>
      </w:r>
      <w:r w:rsidR="000265A2" w:rsidRPr="007C5C12">
        <w:rPr>
          <w:sz w:val="20"/>
          <w:szCs w:val="20"/>
          <w:vertAlign w:val="superscript"/>
        </w:rPr>
        <w:t>e</w:t>
      </w:r>
      <w:r w:rsidR="000265A2">
        <w:rPr>
          <w:sz w:val="20"/>
          <w:szCs w:val="20"/>
        </w:rPr>
        <w:t xml:space="preserve"> (cf. </w:t>
      </w:r>
      <w:hyperlink r:id="rId8" w:history="1">
        <w:r w:rsidR="000265A2" w:rsidRPr="0045464F">
          <w:rPr>
            <w:rStyle w:val="Lienhypertexte"/>
            <w:sz w:val="20"/>
            <w:szCs w:val="20"/>
          </w:rPr>
          <w:t>https://www.geoportail.gouv.fr</w:t>
        </w:r>
      </w:hyperlink>
      <w:r w:rsidR="000265A2">
        <w:rPr>
          <w:sz w:val="20"/>
          <w:szCs w:val="20"/>
        </w:rPr>
        <w:t>). En général, le point représentant l’alpage a alors été positionné sur l’emplacement de la cabane (quand elle existe…).</w:t>
      </w:r>
    </w:p>
    <w:p w:rsidR="008A3196" w:rsidRDefault="001B3548" w:rsidP="007F1DCA">
      <w:pPr>
        <w:spacing w:after="0" w:line="240" w:lineRule="auto"/>
        <w:rPr>
          <w:sz w:val="20"/>
          <w:szCs w:val="20"/>
        </w:rPr>
      </w:pPr>
      <w:r>
        <w:rPr>
          <w:sz w:val="20"/>
          <w:szCs w:val="20"/>
        </w:rPr>
        <w:t>Quand une modification significative a été effectuée par rapport à la localisation sur les cartes papier, celle-ci a été signalée dans le champ OBS2.</w:t>
      </w:r>
    </w:p>
    <w:p w:rsidR="001B3548" w:rsidRDefault="001B3548" w:rsidP="007F1DCA">
      <w:pPr>
        <w:spacing w:after="0" w:line="240" w:lineRule="auto"/>
        <w:rPr>
          <w:sz w:val="20"/>
          <w:szCs w:val="20"/>
        </w:rPr>
      </w:pPr>
    </w:p>
    <w:p w:rsidR="00F63384" w:rsidRPr="00F63384" w:rsidRDefault="00F63384" w:rsidP="00F63384">
      <w:pPr>
        <w:spacing w:after="0" w:line="240" w:lineRule="auto"/>
        <w:jc w:val="both"/>
        <w:rPr>
          <w:b/>
        </w:rPr>
      </w:pPr>
      <w:r w:rsidRPr="00F63384">
        <w:rPr>
          <w:b/>
        </w:rPr>
        <w:t>4. Les enquêtes pastorales ultérieures</w:t>
      </w:r>
      <w:r>
        <w:rPr>
          <w:b/>
        </w:rPr>
        <w:t xml:space="preserve"> conduites dans les Alpes</w:t>
      </w:r>
      <w:r w:rsidRPr="00F63384">
        <w:rPr>
          <w:b/>
        </w:rPr>
        <w:t> : évolutions méthodologiques</w:t>
      </w:r>
    </w:p>
    <w:p w:rsidR="00F63384" w:rsidRDefault="00F63384" w:rsidP="007F1DCA">
      <w:pPr>
        <w:spacing w:after="0" w:line="240" w:lineRule="auto"/>
        <w:rPr>
          <w:sz w:val="20"/>
          <w:szCs w:val="20"/>
        </w:rPr>
      </w:pPr>
    </w:p>
    <w:p w:rsidR="00F63384" w:rsidRPr="00A55275" w:rsidRDefault="00F63384" w:rsidP="00F63384">
      <w:pPr>
        <w:spacing w:after="0" w:line="240" w:lineRule="auto"/>
        <w:jc w:val="both"/>
        <w:rPr>
          <w:sz w:val="20"/>
          <w:szCs w:val="20"/>
        </w:rPr>
      </w:pPr>
      <w:r w:rsidRPr="00EE0DC2">
        <w:rPr>
          <w:b/>
          <w:sz w:val="20"/>
          <w:szCs w:val="20"/>
        </w:rPr>
        <w:t>L’enquête pastorale de 1972</w:t>
      </w:r>
      <w:r>
        <w:rPr>
          <w:sz w:val="20"/>
          <w:szCs w:val="20"/>
        </w:rPr>
        <w:t xml:space="preserve"> a été réalisée par l’INERM et le Service Central des Enquêtes et Etudes Statistiques (SCEES) : cette enquête a été élargie à l’ensemble de la zone de montagne française et elle a posé des bases méthodologiques et conceptuelles essentielles : définition des </w:t>
      </w:r>
      <w:r w:rsidRPr="00F1013E">
        <w:rPr>
          <w:b/>
          <w:sz w:val="20"/>
          <w:szCs w:val="20"/>
        </w:rPr>
        <w:t>surfaces pastorales</w:t>
      </w:r>
      <w:r>
        <w:rPr>
          <w:sz w:val="20"/>
          <w:szCs w:val="20"/>
        </w:rPr>
        <w:t xml:space="preserve"> et des </w:t>
      </w:r>
      <w:r w:rsidRPr="00F1013E">
        <w:rPr>
          <w:b/>
          <w:sz w:val="20"/>
          <w:szCs w:val="20"/>
        </w:rPr>
        <w:t>unité</w:t>
      </w:r>
      <w:r>
        <w:rPr>
          <w:b/>
          <w:sz w:val="20"/>
          <w:szCs w:val="20"/>
        </w:rPr>
        <w:t>s</w:t>
      </w:r>
      <w:r w:rsidRPr="00F1013E">
        <w:rPr>
          <w:b/>
          <w:sz w:val="20"/>
          <w:szCs w:val="20"/>
        </w:rPr>
        <w:t xml:space="preserve"> pastorale</w:t>
      </w:r>
      <w:r>
        <w:rPr>
          <w:b/>
          <w:sz w:val="20"/>
          <w:szCs w:val="20"/>
        </w:rPr>
        <w:t>s</w:t>
      </w:r>
      <w:r w:rsidRPr="00A55275">
        <w:rPr>
          <w:sz w:val="20"/>
          <w:szCs w:val="20"/>
        </w:rPr>
        <w:t> (UP)</w:t>
      </w:r>
      <w:r w:rsidR="00973660">
        <w:rPr>
          <w:sz w:val="20"/>
          <w:szCs w:val="20"/>
        </w:rPr>
        <w:t xml:space="preserve"> (voir encadré)</w:t>
      </w:r>
      <w:r w:rsidRPr="00A55275">
        <w:rPr>
          <w:sz w:val="20"/>
          <w:szCs w:val="20"/>
        </w:rPr>
        <w:t>.</w:t>
      </w:r>
    </w:p>
    <w:p w:rsidR="00F63384" w:rsidRDefault="00F63384" w:rsidP="00F63384">
      <w:pPr>
        <w:spacing w:after="0" w:line="240" w:lineRule="auto"/>
        <w:jc w:val="both"/>
        <w:rPr>
          <w:sz w:val="20"/>
          <w:szCs w:val="20"/>
        </w:rPr>
      </w:pPr>
      <w:r w:rsidRPr="00EE0DC2">
        <w:rPr>
          <w:b/>
          <w:sz w:val="20"/>
          <w:szCs w:val="20"/>
        </w:rPr>
        <w:t>L’enquête pastorale de</w:t>
      </w:r>
      <w:r>
        <w:rPr>
          <w:b/>
          <w:sz w:val="20"/>
          <w:szCs w:val="20"/>
        </w:rPr>
        <w:t xml:space="preserve"> 1983</w:t>
      </w:r>
      <w:r>
        <w:rPr>
          <w:sz w:val="20"/>
          <w:szCs w:val="20"/>
        </w:rPr>
        <w:t xml:space="preserve"> a été entreprise par le SCEES : elle a porté </w:t>
      </w:r>
      <w:r w:rsidRPr="00B628ED">
        <w:rPr>
          <w:sz w:val="20"/>
          <w:szCs w:val="20"/>
        </w:rPr>
        <w:t xml:space="preserve">sur </w:t>
      </w:r>
      <w:r>
        <w:rPr>
          <w:sz w:val="20"/>
          <w:szCs w:val="20"/>
        </w:rPr>
        <w:t xml:space="preserve">l’ensemble des </w:t>
      </w:r>
      <w:r w:rsidRPr="00B628ED">
        <w:rPr>
          <w:sz w:val="20"/>
          <w:szCs w:val="20"/>
        </w:rPr>
        <w:t>communes classées en zone de montagne</w:t>
      </w:r>
      <w:r>
        <w:rPr>
          <w:sz w:val="20"/>
          <w:szCs w:val="20"/>
        </w:rPr>
        <w:t>. Bien que l’objectif principal était une mise à jour de l’enquête 1972, la comparaison entre les deux enquêtes est rendue délicate pour plusieurs raisons : le nombre de communes inscrites en zone de montagne qui s’est nettement accru depuis 1962 (base de l’enquête 1972) ; le seuil de 10 ha introduit systématiquement en 1983 ; des regroupements d’UP effectués par des commissions communales en 1983 (signalés dans le Cantal).</w:t>
      </w:r>
    </w:p>
    <w:p w:rsidR="00F63384" w:rsidRDefault="00F63384" w:rsidP="00F63384">
      <w:pPr>
        <w:spacing w:after="0" w:line="240" w:lineRule="auto"/>
        <w:jc w:val="both"/>
        <w:rPr>
          <w:sz w:val="20"/>
          <w:szCs w:val="20"/>
        </w:rPr>
      </w:pPr>
      <w:r>
        <w:rPr>
          <w:sz w:val="20"/>
          <w:szCs w:val="20"/>
        </w:rPr>
        <w:t xml:space="preserve">Après avoir consulté les acteurs concernés par le pastoralisme, le Cemagref a réalisé une enquête pastorale dans les parcs nationaux alpins (1995-96) avec le soutien du ministère de l’écologie, puis impulsé </w:t>
      </w:r>
      <w:r w:rsidRPr="00613ABF">
        <w:rPr>
          <w:b/>
          <w:sz w:val="20"/>
          <w:szCs w:val="20"/>
        </w:rPr>
        <w:t>une nouvelle</w:t>
      </w:r>
      <w:r>
        <w:rPr>
          <w:sz w:val="20"/>
          <w:szCs w:val="20"/>
        </w:rPr>
        <w:t xml:space="preserve"> </w:t>
      </w:r>
      <w:r w:rsidRPr="00613ABF">
        <w:rPr>
          <w:b/>
          <w:sz w:val="20"/>
          <w:szCs w:val="20"/>
        </w:rPr>
        <w:t>enquête pastorale dans les régions Rhône-Alpes (1996) et PACA (1997)</w:t>
      </w:r>
      <w:r>
        <w:rPr>
          <w:sz w:val="20"/>
          <w:szCs w:val="20"/>
        </w:rPr>
        <w:t>. Le Cemagref a réalisé un atlas pastoral</w:t>
      </w:r>
      <w:r w:rsidRPr="00AF7487">
        <w:rPr>
          <w:sz w:val="20"/>
          <w:szCs w:val="20"/>
        </w:rPr>
        <w:t xml:space="preserve"> </w:t>
      </w:r>
      <w:r>
        <w:rPr>
          <w:sz w:val="20"/>
          <w:szCs w:val="20"/>
        </w:rPr>
        <w:t>dans chaque région, qui fournit les principaux résultats de l’enquête ainsi qu’une série de cartes thématiques.</w:t>
      </w:r>
    </w:p>
    <w:p w:rsidR="00F63384" w:rsidRDefault="00F63384" w:rsidP="00F63384">
      <w:pPr>
        <w:spacing w:after="0" w:line="240" w:lineRule="auto"/>
        <w:jc w:val="both"/>
        <w:rPr>
          <w:sz w:val="20"/>
          <w:szCs w:val="20"/>
        </w:rPr>
      </w:pPr>
      <w:r>
        <w:rPr>
          <w:sz w:val="20"/>
          <w:szCs w:val="20"/>
        </w:rPr>
        <w:t xml:space="preserve">Enfin, après une étude de faisabilité pilotée par le Cerpam, une enquête pastorale sur les régions Rhône-Alpes et PACA a pu être effectuée </w:t>
      </w:r>
      <w:r w:rsidRPr="00613ABF">
        <w:rPr>
          <w:b/>
          <w:sz w:val="20"/>
          <w:szCs w:val="20"/>
        </w:rPr>
        <w:t>en 2012-2014</w:t>
      </w:r>
      <w:r>
        <w:rPr>
          <w:sz w:val="20"/>
          <w:szCs w:val="20"/>
        </w:rPr>
        <w:t xml:space="preserve"> sous la coordination du Suaci Alpes du nord (Hermann Dodier), grâce </w:t>
      </w:r>
      <w:r>
        <w:rPr>
          <w:sz w:val="20"/>
          <w:szCs w:val="20"/>
        </w:rPr>
        <w:lastRenderedPageBreak/>
        <w:t xml:space="preserve">au soutien apporté par le CGET du massif des Alpes (aides du FEADER et du FNADT), par les deux régions concernées et par plusieurs Conseils Départementaux (04, 06, 13, 83, 84, 01, 07, 26, 73+74). </w:t>
      </w:r>
      <w:r w:rsidRPr="00B6216D">
        <w:rPr>
          <w:sz w:val="20"/>
          <w:szCs w:val="20"/>
        </w:rPr>
        <w:t>Un accompagnement scientifique et méthodologique a été assuré par I</w:t>
      </w:r>
      <w:r w:rsidR="00973660">
        <w:rPr>
          <w:sz w:val="20"/>
          <w:szCs w:val="20"/>
        </w:rPr>
        <w:t>rstea</w:t>
      </w:r>
      <w:r w:rsidRPr="00B6216D">
        <w:rPr>
          <w:sz w:val="20"/>
          <w:szCs w:val="20"/>
        </w:rPr>
        <w:t xml:space="preserve"> qui a contribué à la méthodologie de cette enquête en prolongement des enquêtes pastorales précédentes, a conçu un serveur Web interactif et héberge la base de données ainsi constituée. </w:t>
      </w:r>
      <w:r>
        <w:rPr>
          <w:sz w:val="20"/>
          <w:szCs w:val="20"/>
        </w:rPr>
        <w:t xml:space="preserve">Irstea a également coordonné l’analyse à l’échelle du massif alpin. </w:t>
      </w:r>
      <w:r w:rsidRPr="00B6216D">
        <w:rPr>
          <w:sz w:val="20"/>
          <w:szCs w:val="20"/>
        </w:rPr>
        <w:t>Cette base de données est un véritable outil technique permettant d’appréhender l’état des lieux des surfaces pastorales des différents territoires</w:t>
      </w:r>
      <w:r>
        <w:rPr>
          <w:sz w:val="20"/>
          <w:szCs w:val="20"/>
        </w:rPr>
        <w:t xml:space="preserve"> et </w:t>
      </w:r>
      <w:r w:rsidRPr="00B6216D">
        <w:rPr>
          <w:sz w:val="20"/>
          <w:szCs w:val="20"/>
        </w:rPr>
        <w:t>leurs évolutions depuis l</w:t>
      </w:r>
      <w:r>
        <w:rPr>
          <w:sz w:val="20"/>
          <w:szCs w:val="20"/>
        </w:rPr>
        <w:t>’</w:t>
      </w:r>
      <w:r w:rsidRPr="00B6216D">
        <w:rPr>
          <w:sz w:val="20"/>
          <w:szCs w:val="20"/>
        </w:rPr>
        <w:t>enquête pastorale de 1996/97</w:t>
      </w:r>
      <w:r>
        <w:rPr>
          <w:sz w:val="20"/>
          <w:szCs w:val="20"/>
        </w:rPr>
        <w:t xml:space="preserve"> (moyennant certaines précautions)</w:t>
      </w:r>
      <w:r w:rsidRPr="00B6216D">
        <w:rPr>
          <w:sz w:val="20"/>
          <w:szCs w:val="20"/>
        </w:rPr>
        <w:t>, et ainsi l’identification des enjeux et problématiques qui les caractérisent</w:t>
      </w:r>
      <w:r>
        <w:rPr>
          <w:sz w:val="20"/>
          <w:szCs w:val="20"/>
        </w:rPr>
        <w:t>.</w:t>
      </w:r>
    </w:p>
    <w:p w:rsidR="00F63384" w:rsidRDefault="00F63384" w:rsidP="00F63384">
      <w:pPr>
        <w:spacing w:after="0" w:line="240" w:lineRule="auto"/>
        <w:jc w:val="both"/>
        <w:rPr>
          <w:sz w:val="20"/>
          <w:szCs w:val="20"/>
        </w:rPr>
      </w:pPr>
    </w:p>
    <w:p w:rsidR="00F63384" w:rsidRPr="00973660" w:rsidRDefault="00F63384" w:rsidP="00F63384">
      <w:pPr>
        <w:widowControl w:val="0"/>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40" w:lineRule="auto"/>
        <w:textAlignment w:val="center"/>
        <w:rPr>
          <w:rFonts w:cstheme="minorHAnsi"/>
          <w:b/>
          <w:bCs/>
          <w:sz w:val="20"/>
          <w:szCs w:val="20"/>
          <w:lang w:eastAsia="ja-JP"/>
        </w:rPr>
      </w:pPr>
      <w:r w:rsidRPr="00973660">
        <w:rPr>
          <w:rFonts w:cstheme="minorHAnsi"/>
          <w:b/>
          <w:bCs/>
          <w:sz w:val="20"/>
          <w:szCs w:val="20"/>
          <w:lang w:eastAsia="ja-JP"/>
        </w:rPr>
        <w:t>Les enquêtes pastorales : évolutions méthodologiques</w:t>
      </w:r>
    </w:p>
    <w:p w:rsidR="00F63384" w:rsidRDefault="00F63384" w:rsidP="00F63384">
      <w:pPr>
        <w:pBdr>
          <w:top w:val="single" w:sz="4" w:space="1" w:color="auto"/>
          <w:left w:val="single" w:sz="4" w:space="1" w:color="auto"/>
          <w:bottom w:val="single" w:sz="4" w:space="1" w:color="auto"/>
          <w:right w:val="single" w:sz="4" w:space="1" w:color="auto"/>
        </w:pBdr>
        <w:spacing w:after="0" w:line="240" w:lineRule="auto"/>
        <w:jc w:val="both"/>
        <w:rPr>
          <w:sz w:val="18"/>
          <w:szCs w:val="18"/>
        </w:rPr>
      </w:pPr>
      <w:r>
        <w:rPr>
          <w:b/>
          <w:sz w:val="18"/>
          <w:szCs w:val="18"/>
        </w:rPr>
        <w:t>E</w:t>
      </w:r>
      <w:r w:rsidRPr="002F7190">
        <w:rPr>
          <w:b/>
          <w:sz w:val="18"/>
          <w:szCs w:val="18"/>
        </w:rPr>
        <w:t>nquête pastorale de 1972</w:t>
      </w:r>
      <w:r w:rsidRPr="002F7190">
        <w:rPr>
          <w:sz w:val="18"/>
          <w:szCs w:val="18"/>
        </w:rPr>
        <w:t xml:space="preserve"> (qui portait sur la saison d’estive 1971)</w:t>
      </w:r>
      <w:r>
        <w:rPr>
          <w:sz w:val="18"/>
          <w:szCs w:val="18"/>
        </w:rPr>
        <w:t xml:space="preserve"> </w:t>
      </w:r>
      <w:r w:rsidRPr="002F7190">
        <w:rPr>
          <w:sz w:val="18"/>
          <w:szCs w:val="18"/>
        </w:rPr>
        <w:t xml:space="preserve">réalisée </w:t>
      </w:r>
      <w:r>
        <w:rPr>
          <w:sz w:val="18"/>
          <w:szCs w:val="18"/>
        </w:rPr>
        <w:t xml:space="preserve">sur le terrain </w:t>
      </w:r>
      <w:r w:rsidRPr="002F7190">
        <w:rPr>
          <w:sz w:val="18"/>
          <w:szCs w:val="18"/>
        </w:rPr>
        <w:t xml:space="preserve">par </w:t>
      </w:r>
      <w:r>
        <w:rPr>
          <w:sz w:val="18"/>
          <w:szCs w:val="18"/>
        </w:rPr>
        <w:t>l</w:t>
      </w:r>
      <w:r w:rsidRPr="002F7190">
        <w:rPr>
          <w:sz w:val="18"/>
          <w:szCs w:val="18"/>
        </w:rPr>
        <w:t>es services statistiques départementaux du ministère de l’agriculture</w:t>
      </w:r>
      <w:r>
        <w:rPr>
          <w:sz w:val="18"/>
          <w:szCs w:val="18"/>
        </w:rPr>
        <w:t>. L</w:t>
      </w:r>
      <w:r w:rsidRPr="002F7190">
        <w:rPr>
          <w:sz w:val="18"/>
          <w:szCs w:val="18"/>
        </w:rPr>
        <w:t xml:space="preserve">e champ de l’enquête pastorale ne s’est pas limité aux alpages mais a concerné toutes les </w:t>
      </w:r>
      <w:r w:rsidRPr="002F7190">
        <w:rPr>
          <w:b/>
          <w:sz w:val="18"/>
          <w:szCs w:val="18"/>
        </w:rPr>
        <w:t>surfaces pastorales</w:t>
      </w:r>
      <w:r w:rsidRPr="002F7190">
        <w:rPr>
          <w:sz w:val="18"/>
          <w:szCs w:val="18"/>
        </w:rPr>
        <w:t xml:space="preserve">, c’est-à-dire </w:t>
      </w:r>
      <w:r w:rsidRPr="002F7190">
        <w:rPr>
          <w:i/>
          <w:sz w:val="18"/>
          <w:szCs w:val="18"/>
        </w:rPr>
        <w:t>« les surfaces dont la destination semble être, tout au moins à court terme, une exploitation par pâturage de type « extensif », permettant d’utiliser les ressources fourragères naturelles tout en entretenant l’espace et le potentiel de production »</w:t>
      </w:r>
      <w:r w:rsidRPr="002F7190">
        <w:rPr>
          <w:sz w:val="18"/>
          <w:szCs w:val="18"/>
        </w:rPr>
        <w:t xml:space="preserve">. L’unité statistique de base est </w:t>
      </w:r>
      <w:r w:rsidRPr="002F7190">
        <w:rPr>
          <w:b/>
          <w:sz w:val="18"/>
          <w:szCs w:val="18"/>
        </w:rPr>
        <w:t>l’unité pastorale</w:t>
      </w:r>
      <w:r w:rsidRPr="002F7190">
        <w:rPr>
          <w:sz w:val="18"/>
          <w:szCs w:val="18"/>
        </w:rPr>
        <w:t xml:space="preserve"> (UP) qui correspond à une unité d'exploitation : « surface toujours en herbe » constituée par une unité géographique d’un seul tenant, dont le mode d’exploitation est le pâturage d’un ou plusieurs troupeaux en séjours prolongés, sans retour journalier sur les lieux d’hivernage (condition non impérative dans le Jura et le Massif Central). Pour limiter le coût de l’enquête, il a été décidé de focaliser les investigations sur les « unités d’altitude » situées au-dessus de la zone d’habitat permanent et des cultures et, plus bas, sur les « unités collectives » d’au moins 10 ha. L’information sur chaque unité pastorale a été recueillie auprès de commissions communales et comportait un questionnaire mais aussi une carte, les contours de chaque </w:t>
      </w:r>
      <w:r>
        <w:rPr>
          <w:sz w:val="18"/>
          <w:szCs w:val="18"/>
        </w:rPr>
        <w:t>UP</w:t>
      </w:r>
      <w:r w:rsidRPr="002F7190">
        <w:rPr>
          <w:sz w:val="18"/>
          <w:szCs w:val="18"/>
        </w:rPr>
        <w:t xml:space="preserve"> étant reportés sur une carte au 1/50 000</w:t>
      </w:r>
      <w:r w:rsidRPr="002F7190">
        <w:rPr>
          <w:sz w:val="18"/>
          <w:szCs w:val="18"/>
          <w:vertAlign w:val="superscript"/>
        </w:rPr>
        <w:t>ème</w:t>
      </w:r>
      <w:r w:rsidRPr="002F7190">
        <w:rPr>
          <w:sz w:val="18"/>
          <w:szCs w:val="18"/>
        </w:rPr>
        <w:t>.</w:t>
      </w:r>
    </w:p>
    <w:p w:rsidR="00F63384" w:rsidRPr="00613ABF" w:rsidRDefault="00F63384" w:rsidP="00F63384">
      <w:pPr>
        <w:pBdr>
          <w:top w:val="single" w:sz="4" w:space="1" w:color="auto"/>
          <w:left w:val="single" w:sz="4" w:space="1" w:color="auto"/>
          <w:bottom w:val="single" w:sz="4" w:space="1" w:color="auto"/>
          <w:right w:val="single" w:sz="4" w:space="1" w:color="auto"/>
        </w:pBdr>
        <w:spacing w:after="0" w:line="240" w:lineRule="auto"/>
        <w:jc w:val="both"/>
        <w:rPr>
          <w:sz w:val="18"/>
          <w:szCs w:val="18"/>
        </w:rPr>
      </w:pPr>
      <w:r>
        <w:rPr>
          <w:b/>
          <w:sz w:val="18"/>
          <w:szCs w:val="18"/>
        </w:rPr>
        <w:t>E</w:t>
      </w:r>
      <w:r w:rsidRPr="00613ABF">
        <w:rPr>
          <w:b/>
          <w:sz w:val="18"/>
          <w:szCs w:val="18"/>
        </w:rPr>
        <w:t>nquête pastorale de 1983</w:t>
      </w:r>
      <w:r w:rsidRPr="00613ABF">
        <w:rPr>
          <w:sz w:val="18"/>
          <w:szCs w:val="18"/>
        </w:rPr>
        <w:t xml:space="preserve"> : les Services Départementaux de Statistique Agricole de chaque Direction Départementale de l'Agriculture et de la Forêt (DDAF) ont réalisé entre septembre 1983 et juin 1984 le recensement des unités pastorales sur les communes classées en zone de montagne et, pour certaines, en zones défavorisées (quelques communes seulement). La méthodologie et les définitions retenues ont été celles de 1972 </w:t>
      </w:r>
      <w:r>
        <w:rPr>
          <w:sz w:val="18"/>
          <w:szCs w:val="18"/>
        </w:rPr>
        <w:t xml:space="preserve">(avec quelques améliorations : recensement des UP utilisées au printemps et/ou en automne quel que soit le mode d’exploitation, identification des vaches laitières estivées,…) </w:t>
      </w:r>
      <w:r w:rsidRPr="00613ABF">
        <w:rPr>
          <w:sz w:val="18"/>
          <w:szCs w:val="18"/>
        </w:rPr>
        <w:t xml:space="preserve">mais un seuil minimum de 10 ha a été systématiquement appliqué. Des adaptations selon les contextes locaux ont été admises (Corse, Lozère, Doubs, Cantal, Haute-Loire). En outre, les </w:t>
      </w:r>
      <w:r>
        <w:rPr>
          <w:sz w:val="18"/>
          <w:szCs w:val="18"/>
        </w:rPr>
        <w:t>« </w:t>
      </w:r>
      <w:r w:rsidRPr="00613ABF">
        <w:rPr>
          <w:sz w:val="18"/>
          <w:szCs w:val="18"/>
        </w:rPr>
        <w:t>définitions générales pouvaient être infléchies en fonction des traditions pastorales locales bien connues des membres des commissions communales</w:t>
      </w:r>
      <w:r>
        <w:rPr>
          <w:sz w:val="18"/>
          <w:szCs w:val="18"/>
        </w:rPr>
        <w:t> ».</w:t>
      </w:r>
    </w:p>
    <w:p w:rsidR="00F63384" w:rsidRPr="00613ABF" w:rsidRDefault="00F63384" w:rsidP="00F63384">
      <w:pPr>
        <w:pBdr>
          <w:top w:val="single" w:sz="4" w:space="1" w:color="auto"/>
          <w:left w:val="single" w:sz="4" w:space="1" w:color="auto"/>
          <w:bottom w:val="single" w:sz="4" w:space="1" w:color="auto"/>
          <w:right w:val="single" w:sz="4" w:space="1" w:color="auto"/>
        </w:pBdr>
        <w:spacing w:after="0" w:line="240" w:lineRule="auto"/>
        <w:jc w:val="both"/>
        <w:rPr>
          <w:sz w:val="18"/>
          <w:szCs w:val="18"/>
        </w:rPr>
      </w:pPr>
      <w:r>
        <w:rPr>
          <w:b/>
          <w:sz w:val="18"/>
          <w:szCs w:val="18"/>
        </w:rPr>
        <w:t>E</w:t>
      </w:r>
      <w:r w:rsidRPr="00613ABF">
        <w:rPr>
          <w:b/>
          <w:sz w:val="18"/>
          <w:szCs w:val="18"/>
        </w:rPr>
        <w:t>nquête pastorale de 19</w:t>
      </w:r>
      <w:r>
        <w:rPr>
          <w:b/>
          <w:sz w:val="18"/>
          <w:szCs w:val="18"/>
        </w:rPr>
        <w:t>96/97</w:t>
      </w:r>
      <w:r>
        <w:rPr>
          <w:sz w:val="18"/>
          <w:szCs w:val="18"/>
        </w:rPr>
        <w:t xml:space="preserve"> : </w:t>
      </w:r>
      <w:r w:rsidRPr="00613ABF">
        <w:rPr>
          <w:sz w:val="18"/>
          <w:szCs w:val="18"/>
        </w:rPr>
        <w:t>La méthodologie a été calquée sur celle de</w:t>
      </w:r>
      <w:r>
        <w:rPr>
          <w:sz w:val="18"/>
          <w:szCs w:val="18"/>
        </w:rPr>
        <w:t xml:space="preserve"> 1983</w:t>
      </w:r>
      <w:r w:rsidRPr="00613ABF">
        <w:rPr>
          <w:sz w:val="18"/>
          <w:szCs w:val="18"/>
        </w:rPr>
        <w:t xml:space="preserve"> </w:t>
      </w:r>
      <w:r>
        <w:rPr>
          <w:sz w:val="18"/>
          <w:szCs w:val="18"/>
        </w:rPr>
        <w:t>(avec des précisions apportées sur les effectifs estivés selon l’origine des animaux). Une innovation majeure a été l’extension à l’ensemble de la région PACA avec l’instauration d’une nouvelle catégorie d’unité pastorale, dénommée « autres territoires pastoraux », pouvant être utilisée en hiver ou tout au long de l’année. L</w:t>
      </w:r>
      <w:r w:rsidRPr="00613ABF">
        <w:rPr>
          <w:sz w:val="18"/>
          <w:szCs w:val="18"/>
        </w:rPr>
        <w:t xml:space="preserve">e Cemagref a </w:t>
      </w:r>
      <w:r>
        <w:rPr>
          <w:sz w:val="18"/>
          <w:szCs w:val="18"/>
        </w:rPr>
        <w:t xml:space="preserve">apporté un appui méthodologique et </w:t>
      </w:r>
      <w:r w:rsidRPr="00613ABF">
        <w:rPr>
          <w:sz w:val="18"/>
          <w:szCs w:val="18"/>
        </w:rPr>
        <w:t>contribué à la formation des enquêteurs des DDAF. Les contours des UP dessinés sur cartes au 1/25 000</w:t>
      </w:r>
      <w:r w:rsidRPr="00613ABF">
        <w:rPr>
          <w:sz w:val="18"/>
          <w:szCs w:val="18"/>
          <w:vertAlign w:val="superscript"/>
        </w:rPr>
        <w:t>ème</w:t>
      </w:r>
      <w:r w:rsidRPr="00613ABF">
        <w:rPr>
          <w:sz w:val="18"/>
          <w:szCs w:val="18"/>
        </w:rPr>
        <w:t xml:space="preserve"> ont été ensuite transcrits sur SIG.</w:t>
      </w:r>
    </w:p>
    <w:p w:rsidR="00F63384" w:rsidRPr="002F7190" w:rsidRDefault="00F63384" w:rsidP="00F63384">
      <w:pPr>
        <w:pBdr>
          <w:top w:val="single" w:sz="4" w:space="1" w:color="auto"/>
          <w:left w:val="single" w:sz="4" w:space="1" w:color="auto"/>
          <w:bottom w:val="single" w:sz="4" w:space="1" w:color="auto"/>
          <w:right w:val="single" w:sz="4" w:space="1" w:color="auto"/>
        </w:pBdr>
        <w:spacing w:after="0" w:line="240" w:lineRule="auto"/>
        <w:jc w:val="both"/>
        <w:rPr>
          <w:sz w:val="18"/>
          <w:szCs w:val="18"/>
        </w:rPr>
      </w:pPr>
      <w:r w:rsidRPr="00613ABF">
        <w:rPr>
          <w:b/>
          <w:sz w:val="18"/>
          <w:szCs w:val="18"/>
        </w:rPr>
        <w:t>Enquête pastorale 2012/14</w:t>
      </w:r>
      <w:r>
        <w:rPr>
          <w:sz w:val="18"/>
          <w:szCs w:val="18"/>
        </w:rPr>
        <w:t xml:space="preserve"> : </w:t>
      </w:r>
      <w:r w:rsidRPr="002F7190">
        <w:rPr>
          <w:sz w:val="18"/>
          <w:szCs w:val="18"/>
        </w:rPr>
        <w:t>En tenant compte des acquis des enquêtes précédentes et des contraintes budgétaires, des simplifications ont été opérées sur certains critères et des champs d’investigation ont été écartés (notamment les équipements pastoraux)</w:t>
      </w:r>
      <w:r>
        <w:rPr>
          <w:sz w:val="18"/>
          <w:szCs w:val="18"/>
        </w:rPr>
        <w:t>. L</w:t>
      </w:r>
      <w:r w:rsidRPr="002F7190">
        <w:rPr>
          <w:sz w:val="18"/>
          <w:szCs w:val="18"/>
        </w:rPr>
        <w:t>es définitions ont été clairement (re)posées :</w:t>
      </w:r>
    </w:p>
    <w:p w:rsidR="00F63384" w:rsidRPr="002F7190" w:rsidRDefault="00F63384" w:rsidP="00F63384">
      <w:pPr>
        <w:pBdr>
          <w:top w:val="single" w:sz="4" w:space="1" w:color="auto"/>
          <w:left w:val="single" w:sz="4" w:space="1" w:color="auto"/>
          <w:bottom w:val="single" w:sz="4" w:space="1" w:color="auto"/>
          <w:right w:val="single" w:sz="4" w:space="1" w:color="auto"/>
        </w:pBdr>
        <w:spacing w:after="0" w:line="240" w:lineRule="auto"/>
        <w:jc w:val="both"/>
        <w:rPr>
          <w:sz w:val="18"/>
          <w:szCs w:val="18"/>
        </w:rPr>
      </w:pPr>
      <w:r w:rsidRPr="003D79A1">
        <w:rPr>
          <w:sz w:val="18"/>
          <w:szCs w:val="18"/>
        </w:rPr>
        <w:t>Le champ de l’enquête pastorale 2012/14 : des espaces semi-naturels valorisés par un pâturage extensif</w:t>
      </w:r>
      <w:r w:rsidRPr="003D79A1">
        <w:rPr>
          <w:rFonts w:cs="Times New Roman"/>
          <w:sz w:val="18"/>
          <w:szCs w:val="18"/>
        </w:rPr>
        <w:t>. Afin</w:t>
      </w:r>
      <w:r w:rsidRPr="002F7190">
        <w:rPr>
          <w:rFonts w:cs="Times New Roman"/>
          <w:sz w:val="18"/>
          <w:szCs w:val="18"/>
        </w:rPr>
        <w:t xml:space="preserve"> de ne pas se limiter aux seuls espaces d’alpage ou d’estive, mais bien de mettre en avant la diversité des surfaces pastorales dans toute leur complexité, la définition des surfaces recensées est : </w:t>
      </w:r>
      <w:r w:rsidRPr="002F7190">
        <w:rPr>
          <w:rFonts w:cs="Times New Roman"/>
          <w:bCs/>
          <w:i/>
          <w:sz w:val="18"/>
          <w:szCs w:val="18"/>
        </w:rPr>
        <w:t>« Surfaces présentant toujours une ressource pastorale spontanée herbacée, arbustive et/ou arborée, dont la valorisation est réalisée exclusivement par le pâturage de troupeaux ovins, bovins, caprins ou équins ».</w:t>
      </w:r>
      <w:r w:rsidRPr="002F7190">
        <w:rPr>
          <w:sz w:val="18"/>
          <w:szCs w:val="18"/>
        </w:rPr>
        <w:t xml:space="preserve"> L’unité pastorale est définie comme une portion de territoire continue, indépendante de la nature des propriétés foncières, d’une surface supérieure à 10 ha. Deux grands types d’e</w:t>
      </w:r>
      <w:r>
        <w:rPr>
          <w:sz w:val="18"/>
          <w:szCs w:val="18"/>
        </w:rPr>
        <w:t>ntités pastorales</w:t>
      </w:r>
      <w:r w:rsidRPr="002F7190">
        <w:rPr>
          <w:sz w:val="18"/>
          <w:szCs w:val="18"/>
        </w:rPr>
        <w:t xml:space="preserve"> sont définis :</w:t>
      </w:r>
    </w:p>
    <w:p w:rsidR="00F63384" w:rsidRPr="002F7190" w:rsidRDefault="00F63384" w:rsidP="00F63384">
      <w:pPr>
        <w:pBdr>
          <w:top w:val="single" w:sz="4" w:space="1" w:color="auto"/>
          <w:left w:val="single" w:sz="4" w:space="1" w:color="auto"/>
          <w:bottom w:val="single" w:sz="4" w:space="1" w:color="auto"/>
          <w:right w:val="single" w:sz="4" w:space="1" w:color="auto"/>
        </w:pBdr>
        <w:spacing w:after="0" w:line="240" w:lineRule="auto"/>
        <w:jc w:val="both"/>
        <w:rPr>
          <w:rFonts w:cs="Times New Roman"/>
          <w:color w:val="000000"/>
          <w:sz w:val="18"/>
          <w:szCs w:val="18"/>
        </w:rPr>
      </w:pPr>
      <w:r w:rsidRPr="002F7190">
        <w:rPr>
          <w:b/>
          <w:sz w:val="18"/>
          <w:szCs w:val="18"/>
        </w:rPr>
        <w:t>a) </w:t>
      </w:r>
      <w:r w:rsidRPr="002F7190">
        <w:rPr>
          <w:rFonts w:cs="Times New Roman"/>
          <w:b/>
          <w:bCs/>
          <w:color w:val="000000"/>
          <w:sz w:val="18"/>
          <w:szCs w:val="18"/>
        </w:rPr>
        <w:t xml:space="preserve">Les unités pastorales à fonction spécialisée d’estive, communément appelées </w:t>
      </w:r>
      <w:r w:rsidRPr="002F7190">
        <w:rPr>
          <w:rFonts w:cs="Times New Roman"/>
          <w:b/>
          <w:bCs/>
          <w:i/>
          <w:color w:val="000000"/>
          <w:sz w:val="18"/>
          <w:szCs w:val="18"/>
        </w:rPr>
        <w:t>alpages</w:t>
      </w:r>
      <w:r w:rsidRPr="002F7190">
        <w:rPr>
          <w:rFonts w:cs="Times New Roman"/>
          <w:b/>
          <w:bCs/>
          <w:color w:val="000000"/>
          <w:sz w:val="18"/>
          <w:szCs w:val="18"/>
        </w:rPr>
        <w:t xml:space="preserve"> ou </w:t>
      </w:r>
      <w:r w:rsidRPr="002F7190">
        <w:rPr>
          <w:rFonts w:cs="Times New Roman"/>
          <w:b/>
          <w:bCs/>
          <w:i/>
          <w:color w:val="000000"/>
          <w:sz w:val="18"/>
          <w:szCs w:val="18"/>
        </w:rPr>
        <w:t>estives </w:t>
      </w:r>
      <w:r w:rsidRPr="002F7190">
        <w:rPr>
          <w:rFonts w:cs="Times New Roman"/>
          <w:bCs/>
          <w:color w:val="000000"/>
          <w:sz w:val="18"/>
          <w:szCs w:val="18"/>
        </w:rPr>
        <w:t>: e</w:t>
      </w:r>
      <w:r w:rsidRPr="002F7190">
        <w:rPr>
          <w:rFonts w:cs="Times New Roman"/>
          <w:color w:val="000000"/>
          <w:sz w:val="18"/>
          <w:szCs w:val="18"/>
        </w:rPr>
        <w:t xml:space="preserve">lles </w:t>
      </w:r>
      <w:r w:rsidRPr="002F7190">
        <w:rPr>
          <w:rFonts w:cs="Times New Roman"/>
          <w:bCs/>
          <w:color w:val="000000"/>
          <w:sz w:val="18"/>
          <w:szCs w:val="18"/>
        </w:rPr>
        <w:t xml:space="preserve">accueillent des troupeaux </w:t>
      </w:r>
      <w:r w:rsidRPr="002F7190">
        <w:rPr>
          <w:rFonts w:cs="Times New Roman"/>
          <w:color w:val="000000"/>
          <w:sz w:val="18"/>
          <w:szCs w:val="18"/>
        </w:rPr>
        <w:t>entre juin et octobre et sont généralement situées en altitude : chaque u</w:t>
      </w:r>
      <w:r w:rsidRPr="002F7190">
        <w:rPr>
          <w:rFonts w:cs="Times New Roman"/>
          <w:bCs/>
          <w:color w:val="000000"/>
          <w:sz w:val="18"/>
          <w:szCs w:val="18"/>
        </w:rPr>
        <w:t xml:space="preserve">nité </w:t>
      </w:r>
      <w:r w:rsidRPr="002F7190">
        <w:rPr>
          <w:rFonts w:cs="Times New Roman"/>
          <w:color w:val="000000"/>
          <w:sz w:val="18"/>
          <w:szCs w:val="18"/>
        </w:rPr>
        <w:t>correspond à un seul gestionnaire pastoral (individuel ou collectif) ;</w:t>
      </w:r>
    </w:p>
    <w:p w:rsidR="00F63384" w:rsidRPr="002F7190" w:rsidRDefault="00F63384" w:rsidP="00F63384">
      <w:pPr>
        <w:pBdr>
          <w:top w:val="single" w:sz="4" w:space="1" w:color="auto"/>
          <w:left w:val="single" w:sz="4" w:space="1" w:color="auto"/>
          <w:bottom w:val="single" w:sz="4" w:space="1" w:color="auto"/>
          <w:right w:val="single" w:sz="4" w:space="1" w:color="auto"/>
        </w:pBdr>
        <w:spacing w:after="0" w:line="240" w:lineRule="auto"/>
        <w:jc w:val="both"/>
        <w:rPr>
          <w:rFonts w:cs="Times New Roman"/>
          <w:color w:val="000000"/>
          <w:sz w:val="18"/>
          <w:szCs w:val="18"/>
        </w:rPr>
      </w:pPr>
      <w:r w:rsidRPr="002F7190">
        <w:rPr>
          <w:b/>
          <w:sz w:val="18"/>
          <w:szCs w:val="18"/>
        </w:rPr>
        <w:t>b) </w:t>
      </w:r>
      <w:r w:rsidRPr="002F7190">
        <w:rPr>
          <w:rFonts w:cs="Times New Roman"/>
          <w:b/>
          <w:bCs/>
          <w:color w:val="000000"/>
          <w:sz w:val="18"/>
          <w:szCs w:val="18"/>
        </w:rPr>
        <w:t xml:space="preserve">Les autres surfaces pastorales, regroupées sous l’appellation </w:t>
      </w:r>
      <w:r w:rsidRPr="002F7190">
        <w:rPr>
          <w:rFonts w:cs="Times New Roman"/>
          <w:b/>
          <w:bCs/>
          <w:i/>
          <w:color w:val="000000"/>
          <w:sz w:val="18"/>
          <w:szCs w:val="18"/>
        </w:rPr>
        <w:t>zones pastorales</w:t>
      </w:r>
      <w:r w:rsidRPr="002F7190">
        <w:rPr>
          <w:rFonts w:cs="Times New Roman"/>
          <w:b/>
          <w:bCs/>
          <w:color w:val="000000"/>
          <w:sz w:val="18"/>
          <w:szCs w:val="18"/>
        </w:rPr>
        <w:t> </w:t>
      </w:r>
      <w:r w:rsidRPr="002F7190">
        <w:rPr>
          <w:rFonts w:cs="Times New Roman"/>
          <w:color w:val="000000"/>
          <w:sz w:val="18"/>
          <w:szCs w:val="18"/>
        </w:rPr>
        <w:t xml:space="preserve">: ces surfaces ont notamment une fonction d’intersaison ou d’hivernage (mais elles peuvent également accueillir des animaux l’été). On parle ainsi de </w:t>
      </w:r>
      <w:r w:rsidRPr="002F7190">
        <w:rPr>
          <w:rFonts w:cs="Times New Roman"/>
          <w:bCs/>
          <w:color w:val="000000"/>
          <w:sz w:val="18"/>
          <w:szCs w:val="18"/>
        </w:rPr>
        <w:t xml:space="preserve">parcours de demi-saison, zones intermédiaires, montagnettes… Elles </w:t>
      </w:r>
      <w:r w:rsidRPr="002F7190">
        <w:rPr>
          <w:rFonts w:cs="Times New Roman"/>
          <w:color w:val="000000"/>
          <w:sz w:val="18"/>
          <w:szCs w:val="18"/>
        </w:rPr>
        <w:t>se caractérisent souvent par un morcellement foncier important, des petites parcelles d’exploitation et une grande imbrication spatiale des usages pastoraux (</w:t>
      </w:r>
      <w:r w:rsidRPr="002F7190">
        <w:rPr>
          <w:rFonts w:cs="Times New Roman"/>
          <w:bCs/>
          <w:color w:val="000000"/>
          <w:sz w:val="18"/>
          <w:szCs w:val="18"/>
        </w:rPr>
        <w:t>souvent par des éleveurs individuels</w:t>
      </w:r>
      <w:r w:rsidRPr="002F7190">
        <w:rPr>
          <w:rFonts w:cs="Times New Roman"/>
          <w:color w:val="000000"/>
          <w:sz w:val="18"/>
          <w:szCs w:val="18"/>
        </w:rPr>
        <w:t xml:space="preserve">). L’enquête s’attache à recenser ces surfaces sous la forme de </w:t>
      </w:r>
      <w:r w:rsidRPr="002F7190">
        <w:rPr>
          <w:rFonts w:cs="Times New Roman"/>
          <w:bCs/>
          <w:color w:val="000000"/>
          <w:sz w:val="18"/>
          <w:szCs w:val="18"/>
        </w:rPr>
        <w:t xml:space="preserve">Zones </w:t>
      </w:r>
      <w:r>
        <w:rPr>
          <w:rFonts w:cs="Times New Roman"/>
          <w:bCs/>
          <w:color w:val="000000"/>
          <w:sz w:val="18"/>
          <w:szCs w:val="18"/>
        </w:rPr>
        <w:t>p</w:t>
      </w:r>
      <w:r w:rsidRPr="002F7190">
        <w:rPr>
          <w:rFonts w:cs="Times New Roman"/>
          <w:bCs/>
          <w:color w:val="000000"/>
          <w:sz w:val="18"/>
          <w:szCs w:val="18"/>
        </w:rPr>
        <w:t xml:space="preserve">astorales, </w:t>
      </w:r>
      <w:r w:rsidRPr="002F7190">
        <w:rPr>
          <w:rFonts w:cs="Times New Roman"/>
          <w:color w:val="000000"/>
          <w:sz w:val="18"/>
          <w:szCs w:val="18"/>
        </w:rPr>
        <w:t>définies comme un ensemble d’unités de gestion pastorale contigües utilisées par un ou plusieurs éleveurs, à titre individuel ou collectif.</w:t>
      </w:r>
    </w:p>
    <w:p w:rsidR="00F63384" w:rsidRPr="002F7190" w:rsidRDefault="00F63384" w:rsidP="00F63384">
      <w:pPr>
        <w:pBdr>
          <w:top w:val="single" w:sz="4" w:space="1" w:color="auto"/>
          <w:left w:val="single" w:sz="4" w:space="1" w:color="auto"/>
          <w:bottom w:val="single" w:sz="4" w:space="1" w:color="auto"/>
          <w:right w:val="single" w:sz="4" w:space="1" w:color="auto"/>
        </w:pBdr>
        <w:spacing w:after="0" w:line="240" w:lineRule="auto"/>
        <w:jc w:val="both"/>
        <w:rPr>
          <w:rFonts w:cs="Times New Roman"/>
          <w:sz w:val="18"/>
          <w:szCs w:val="18"/>
        </w:rPr>
      </w:pPr>
      <w:r w:rsidRPr="002F7190">
        <w:rPr>
          <w:rFonts w:cs="Times New Roman"/>
          <w:sz w:val="18"/>
          <w:szCs w:val="18"/>
        </w:rPr>
        <w:t>Les informations ont été collectées sur les différents territoires par consultation de personnes ressources sur les communes. Ces travaux de terrain ont été réalisés par les services pastoraux.</w:t>
      </w:r>
    </w:p>
    <w:p w:rsidR="00F63384" w:rsidRDefault="00F63384" w:rsidP="00F63384">
      <w:pPr>
        <w:spacing w:after="0" w:line="240" w:lineRule="auto"/>
        <w:jc w:val="both"/>
        <w:rPr>
          <w:sz w:val="20"/>
          <w:szCs w:val="20"/>
        </w:rPr>
      </w:pPr>
    </w:p>
    <w:p w:rsidR="001B3548" w:rsidRDefault="001B3548" w:rsidP="007F1DCA">
      <w:pPr>
        <w:spacing w:after="0" w:line="240" w:lineRule="auto"/>
        <w:rPr>
          <w:sz w:val="20"/>
          <w:szCs w:val="20"/>
        </w:rPr>
      </w:pPr>
    </w:p>
    <w:p w:rsidR="00862286" w:rsidRDefault="00631C42" w:rsidP="00185A09">
      <w:pPr>
        <w:spacing w:after="60" w:line="240" w:lineRule="auto"/>
        <w:jc w:val="both"/>
        <w:rPr>
          <w:b/>
        </w:rPr>
      </w:pPr>
      <w:r>
        <w:rPr>
          <w:b/>
        </w:rPr>
        <w:t>Pour en savoir plus</w:t>
      </w:r>
      <w:r w:rsidR="00F63384">
        <w:rPr>
          <w:b/>
        </w:rPr>
        <w:t xml:space="preserve"> sur l’enquête pastorale 1963</w:t>
      </w:r>
      <w:r>
        <w:rPr>
          <w:b/>
        </w:rPr>
        <w:t>…</w:t>
      </w:r>
    </w:p>
    <w:p w:rsidR="00C15972" w:rsidRPr="00973660" w:rsidRDefault="00AB06AE" w:rsidP="00973660">
      <w:pPr>
        <w:spacing w:after="60" w:line="240" w:lineRule="auto"/>
        <w:jc w:val="both"/>
        <w:rPr>
          <w:sz w:val="18"/>
          <w:szCs w:val="18"/>
        </w:rPr>
      </w:pPr>
      <w:r>
        <w:rPr>
          <w:sz w:val="18"/>
          <w:szCs w:val="18"/>
        </w:rPr>
        <w:t xml:space="preserve">Gardelle C., Guet J., 1968. Enquête Pastorale dans les Alpes françaises. CERAFER INERM, Ministère de l’Agriculture Direction des Productions végétales, étude CERAFER/INERM n°39, 1968, 1 volume </w:t>
      </w:r>
      <w:r w:rsidRPr="00AB06AE">
        <w:rPr>
          <w:caps/>
          <w:sz w:val="18"/>
          <w:szCs w:val="18"/>
        </w:rPr>
        <w:t>é</w:t>
      </w:r>
      <w:r>
        <w:rPr>
          <w:sz w:val="18"/>
          <w:szCs w:val="18"/>
        </w:rPr>
        <w:t>tudes générales</w:t>
      </w:r>
      <w:r w:rsidR="00AE4844">
        <w:rPr>
          <w:sz w:val="18"/>
          <w:szCs w:val="18"/>
        </w:rPr>
        <w:t xml:space="preserve"> + 7 </w:t>
      </w:r>
      <w:r>
        <w:rPr>
          <w:sz w:val="18"/>
          <w:szCs w:val="18"/>
        </w:rPr>
        <w:t xml:space="preserve">volumes pour </w:t>
      </w:r>
      <w:r w:rsidR="00AE4844">
        <w:rPr>
          <w:sz w:val="18"/>
          <w:szCs w:val="18"/>
        </w:rPr>
        <w:t xml:space="preserve">les </w:t>
      </w:r>
      <w:r>
        <w:rPr>
          <w:sz w:val="18"/>
          <w:szCs w:val="18"/>
        </w:rPr>
        <w:t>42 régions pastorales alpines</w:t>
      </w:r>
      <w:r w:rsidR="00AE4844">
        <w:rPr>
          <w:sz w:val="18"/>
          <w:szCs w:val="18"/>
        </w:rPr>
        <w:t>.</w:t>
      </w:r>
      <w:r w:rsidR="00C15972">
        <w:rPr>
          <w:sz w:val="20"/>
          <w:szCs w:val="20"/>
        </w:rPr>
        <w:br w:type="page"/>
      </w:r>
    </w:p>
    <w:p w:rsidR="00C15972" w:rsidRPr="00C15972" w:rsidRDefault="00C15972" w:rsidP="00185A09">
      <w:pPr>
        <w:spacing w:after="60" w:line="240" w:lineRule="auto"/>
        <w:jc w:val="both"/>
        <w:rPr>
          <w:b/>
          <w:sz w:val="24"/>
          <w:szCs w:val="24"/>
        </w:rPr>
      </w:pPr>
      <w:r w:rsidRPr="00972C10">
        <w:rPr>
          <w:b/>
          <w:sz w:val="24"/>
          <w:szCs w:val="24"/>
        </w:rPr>
        <w:lastRenderedPageBreak/>
        <w:t>ANNEXES : fac-similés des différents documents utilisés pour l’Enquête Pastorale 1963</w:t>
      </w:r>
    </w:p>
    <w:p w:rsidR="00C15972" w:rsidRDefault="00C15972" w:rsidP="00185A09">
      <w:pPr>
        <w:spacing w:after="60" w:line="240" w:lineRule="auto"/>
        <w:jc w:val="both"/>
        <w:rPr>
          <w:sz w:val="20"/>
          <w:szCs w:val="20"/>
        </w:rPr>
      </w:pPr>
    </w:p>
    <w:p w:rsidR="00C15972" w:rsidRPr="00C15972" w:rsidRDefault="00C15972" w:rsidP="00185A09">
      <w:pPr>
        <w:spacing w:after="60" w:line="240" w:lineRule="auto"/>
        <w:jc w:val="both"/>
      </w:pPr>
      <w:r w:rsidRPr="00C15972">
        <w:t>Modèle I - Renseignements généraux = récapitulatif par commune</w:t>
      </w:r>
    </w:p>
    <w:p w:rsidR="00C15972" w:rsidRPr="00C15972" w:rsidRDefault="00C15972" w:rsidP="00185A09">
      <w:pPr>
        <w:spacing w:after="60" w:line="240" w:lineRule="auto"/>
        <w:jc w:val="both"/>
      </w:pPr>
      <w:r w:rsidRPr="00C15972">
        <w:t>Modèle II A - Exploitations collectives</w:t>
      </w:r>
    </w:p>
    <w:p w:rsidR="00C15972" w:rsidRPr="00C15972" w:rsidRDefault="00C15972" w:rsidP="00185A09">
      <w:pPr>
        <w:spacing w:after="60" w:line="240" w:lineRule="auto"/>
        <w:jc w:val="both"/>
      </w:pPr>
      <w:r w:rsidRPr="00C15972">
        <w:t>Modèle II B – Exploitations individuelles</w:t>
      </w:r>
    </w:p>
    <w:p w:rsidR="00C15972" w:rsidRPr="00C15972" w:rsidRDefault="00C15972" w:rsidP="00185A09">
      <w:pPr>
        <w:spacing w:after="60" w:line="240" w:lineRule="auto"/>
        <w:jc w:val="both"/>
      </w:pPr>
      <w:r w:rsidRPr="00C15972">
        <w:t>Modèle II C – Transhumance ovine</w:t>
      </w:r>
    </w:p>
    <w:p w:rsidR="00C15972" w:rsidRPr="00C15972" w:rsidRDefault="00C15972" w:rsidP="00185A09">
      <w:pPr>
        <w:spacing w:after="60" w:line="240" w:lineRule="auto"/>
        <w:jc w:val="both"/>
      </w:pPr>
      <w:r w:rsidRPr="00C15972">
        <w:t>Modèle III – Montagnes abandonnées (ou moribondes)</w:t>
      </w:r>
    </w:p>
    <w:p w:rsidR="00C15972" w:rsidRDefault="00C15972" w:rsidP="00185A09">
      <w:pPr>
        <w:spacing w:after="60" w:line="240" w:lineRule="auto"/>
        <w:jc w:val="both"/>
        <w:rPr>
          <w:sz w:val="20"/>
          <w:szCs w:val="20"/>
        </w:rPr>
      </w:pPr>
    </w:p>
    <w:p w:rsidR="00746713" w:rsidRDefault="00746713">
      <w:pPr>
        <w:rPr>
          <w:sz w:val="20"/>
          <w:szCs w:val="20"/>
        </w:rPr>
      </w:pPr>
      <w:r>
        <w:rPr>
          <w:sz w:val="20"/>
          <w:szCs w:val="20"/>
        </w:rPr>
        <w:br w:type="page"/>
      </w:r>
    </w:p>
    <w:p w:rsidR="00C15972" w:rsidRDefault="00746713" w:rsidP="00185A09">
      <w:pPr>
        <w:spacing w:after="60" w:line="240" w:lineRule="auto"/>
        <w:jc w:val="both"/>
        <w:rPr>
          <w:sz w:val="20"/>
          <w:szCs w:val="20"/>
        </w:rPr>
      </w:pPr>
      <w:r>
        <w:rPr>
          <w:noProof/>
          <w:sz w:val="20"/>
          <w:szCs w:val="20"/>
          <w:lang w:eastAsia="fr-FR"/>
        </w:rPr>
        <w:lastRenderedPageBreak/>
        <w:drawing>
          <wp:anchor distT="0" distB="0" distL="114300" distR="114300" simplePos="0" relativeHeight="251661312" behindDoc="0" locked="0" layoutInCell="1" allowOverlap="1">
            <wp:simplePos x="0" y="0"/>
            <wp:positionH relativeFrom="column">
              <wp:posOffset>95250</wp:posOffset>
            </wp:positionH>
            <wp:positionV relativeFrom="paragraph">
              <wp:posOffset>42545</wp:posOffset>
            </wp:positionV>
            <wp:extent cx="2878455" cy="3966845"/>
            <wp:effectExtent l="19050" t="0" r="0" b="0"/>
            <wp:wrapNone/>
            <wp:docPr id="2" name="Image 1" descr="EP63_I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63_I_2.jpeg"/>
                    <pic:cNvPicPr/>
                  </pic:nvPicPr>
                  <pic:blipFill>
                    <a:blip r:embed="rId9" cstate="print"/>
                    <a:stretch>
                      <a:fillRect/>
                    </a:stretch>
                  </pic:blipFill>
                  <pic:spPr>
                    <a:xfrm>
                      <a:off x="0" y="0"/>
                      <a:ext cx="2878455" cy="3966845"/>
                    </a:xfrm>
                    <a:prstGeom prst="rect">
                      <a:avLst/>
                    </a:prstGeom>
                  </pic:spPr>
                </pic:pic>
              </a:graphicData>
            </a:graphic>
          </wp:anchor>
        </w:drawing>
      </w:r>
      <w:r>
        <w:rPr>
          <w:noProof/>
          <w:sz w:val="20"/>
          <w:szCs w:val="20"/>
          <w:lang w:eastAsia="fr-FR"/>
        </w:rPr>
        <w:drawing>
          <wp:anchor distT="0" distB="0" distL="114300" distR="114300" simplePos="0" relativeHeight="251659264" behindDoc="0" locked="0" layoutInCell="1" allowOverlap="1">
            <wp:simplePos x="919382" y="900332"/>
            <wp:positionH relativeFrom="margin">
              <wp:align>left</wp:align>
            </wp:positionH>
            <wp:positionV relativeFrom="margin">
              <wp:align>top</wp:align>
            </wp:positionV>
            <wp:extent cx="2878895" cy="3967090"/>
            <wp:effectExtent l="19050" t="0" r="0" b="0"/>
            <wp:wrapSquare wrapText="bothSides"/>
            <wp:docPr id="1" name="Image 0" descr="EP63_I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63_I_1.jpeg"/>
                    <pic:cNvPicPr/>
                  </pic:nvPicPr>
                  <pic:blipFill>
                    <a:blip r:embed="rId10" cstate="print"/>
                    <a:stretch>
                      <a:fillRect/>
                    </a:stretch>
                  </pic:blipFill>
                  <pic:spPr>
                    <a:xfrm>
                      <a:off x="0" y="0"/>
                      <a:ext cx="2878895" cy="3967090"/>
                    </a:xfrm>
                    <a:prstGeom prst="rect">
                      <a:avLst/>
                    </a:prstGeom>
                  </pic:spPr>
                </pic:pic>
              </a:graphicData>
            </a:graphic>
          </wp:anchor>
        </w:drawing>
      </w:r>
    </w:p>
    <w:p w:rsidR="00C15972" w:rsidRDefault="00C15972" w:rsidP="00185A09">
      <w:pPr>
        <w:spacing w:after="60" w:line="240" w:lineRule="auto"/>
        <w:jc w:val="both"/>
        <w:rPr>
          <w:sz w:val="20"/>
          <w:szCs w:val="20"/>
        </w:rPr>
      </w:pPr>
    </w:p>
    <w:p w:rsidR="00746713" w:rsidRDefault="00746713" w:rsidP="00185A09">
      <w:pPr>
        <w:spacing w:after="60" w:line="240" w:lineRule="auto"/>
        <w:jc w:val="both"/>
        <w:rPr>
          <w:sz w:val="20"/>
          <w:szCs w:val="20"/>
        </w:rPr>
      </w:pPr>
    </w:p>
    <w:p w:rsidR="00746713" w:rsidRDefault="00746713" w:rsidP="00185A09">
      <w:pPr>
        <w:spacing w:after="60" w:line="240" w:lineRule="auto"/>
        <w:jc w:val="both"/>
        <w:rPr>
          <w:sz w:val="20"/>
          <w:szCs w:val="20"/>
        </w:rPr>
      </w:pPr>
    </w:p>
    <w:p w:rsidR="00746713" w:rsidRDefault="00746713" w:rsidP="00185A09">
      <w:pPr>
        <w:spacing w:after="60" w:line="240" w:lineRule="auto"/>
        <w:jc w:val="both"/>
        <w:rPr>
          <w:sz w:val="20"/>
          <w:szCs w:val="20"/>
        </w:rPr>
      </w:pPr>
    </w:p>
    <w:p w:rsidR="00746713" w:rsidRDefault="00746713" w:rsidP="00185A09">
      <w:pPr>
        <w:spacing w:after="60" w:line="240" w:lineRule="auto"/>
        <w:jc w:val="both"/>
        <w:rPr>
          <w:sz w:val="20"/>
          <w:szCs w:val="20"/>
        </w:rPr>
      </w:pPr>
    </w:p>
    <w:p w:rsidR="00746713" w:rsidRDefault="00746713" w:rsidP="00185A09">
      <w:pPr>
        <w:spacing w:after="60" w:line="240" w:lineRule="auto"/>
        <w:jc w:val="both"/>
        <w:rPr>
          <w:sz w:val="20"/>
          <w:szCs w:val="20"/>
        </w:rPr>
      </w:pPr>
    </w:p>
    <w:p w:rsidR="00746713" w:rsidRDefault="00746713" w:rsidP="00185A09">
      <w:pPr>
        <w:spacing w:after="60" w:line="240" w:lineRule="auto"/>
        <w:jc w:val="both"/>
        <w:rPr>
          <w:sz w:val="20"/>
          <w:szCs w:val="20"/>
        </w:rPr>
      </w:pPr>
    </w:p>
    <w:p w:rsidR="00746713" w:rsidRDefault="00746713" w:rsidP="00185A09">
      <w:pPr>
        <w:spacing w:after="60" w:line="240" w:lineRule="auto"/>
        <w:jc w:val="both"/>
        <w:rPr>
          <w:sz w:val="20"/>
          <w:szCs w:val="20"/>
        </w:rPr>
      </w:pPr>
    </w:p>
    <w:p w:rsidR="00746713" w:rsidRDefault="00746713" w:rsidP="00185A09">
      <w:pPr>
        <w:spacing w:after="60" w:line="240" w:lineRule="auto"/>
        <w:jc w:val="both"/>
        <w:rPr>
          <w:sz w:val="20"/>
          <w:szCs w:val="20"/>
        </w:rPr>
      </w:pPr>
    </w:p>
    <w:p w:rsidR="00746713" w:rsidRDefault="00746713" w:rsidP="00185A09">
      <w:pPr>
        <w:spacing w:after="60" w:line="240" w:lineRule="auto"/>
        <w:jc w:val="both"/>
        <w:rPr>
          <w:sz w:val="20"/>
          <w:szCs w:val="20"/>
        </w:rPr>
      </w:pPr>
    </w:p>
    <w:p w:rsidR="00746713" w:rsidRDefault="00746713" w:rsidP="00185A09">
      <w:pPr>
        <w:spacing w:after="60" w:line="240" w:lineRule="auto"/>
        <w:jc w:val="both"/>
        <w:rPr>
          <w:sz w:val="20"/>
          <w:szCs w:val="20"/>
        </w:rPr>
      </w:pPr>
    </w:p>
    <w:p w:rsidR="00746713" w:rsidRDefault="00746713" w:rsidP="00185A09">
      <w:pPr>
        <w:spacing w:after="60" w:line="240" w:lineRule="auto"/>
        <w:jc w:val="both"/>
        <w:rPr>
          <w:sz w:val="20"/>
          <w:szCs w:val="20"/>
        </w:rPr>
      </w:pPr>
    </w:p>
    <w:p w:rsidR="00746713" w:rsidRDefault="00746713" w:rsidP="00185A09">
      <w:pPr>
        <w:spacing w:after="60" w:line="240" w:lineRule="auto"/>
        <w:jc w:val="both"/>
        <w:rPr>
          <w:sz w:val="20"/>
          <w:szCs w:val="20"/>
        </w:rPr>
      </w:pPr>
    </w:p>
    <w:p w:rsidR="00746713" w:rsidRDefault="00746713" w:rsidP="00185A09">
      <w:pPr>
        <w:spacing w:after="60" w:line="240" w:lineRule="auto"/>
        <w:jc w:val="both"/>
        <w:rPr>
          <w:sz w:val="20"/>
          <w:szCs w:val="20"/>
        </w:rPr>
      </w:pPr>
    </w:p>
    <w:p w:rsidR="00746713" w:rsidRDefault="00746713" w:rsidP="00185A09">
      <w:pPr>
        <w:spacing w:after="60" w:line="240" w:lineRule="auto"/>
        <w:jc w:val="both"/>
        <w:rPr>
          <w:sz w:val="20"/>
          <w:szCs w:val="20"/>
        </w:rPr>
      </w:pPr>
    </w:p>
    <w:p w:rsidR="00746713" w:rsidRDefault="00746713" w:rsidP="00185A09">
      <w:pPr>
        <w:spacing w:after="60" w:line="240" w:lineRule="auto"/>
        <w:jc w:val="both"/>
        <w:rPr>
          <w:sz w:val="20"/>
          <w:szCs w:val="20"/>
        </w:rPr>
      </w:pPr>
    </w:p>
    <w:p w:rsidR="00746713" w:rsidRDefault="00746713" w:rsidP="00185A09">
      <w:pPr>
        <w:spacing w:after="60" w:line="240" w:lineRule="auto"/>
        <w:jc w:val="both"/>
        <w:rPr>
          <w:sz w:val="20"/>
          <w:szCs w:val="20"/>
        </w:rPr>
      </w:pPr>
    </w:p>
    <w:p w:rsidR="00746713" w:rsidRDefault="00746713" w:rsidP="00185A09">
      <w:pPr>
        <w:spacing w:after="60" w:line="240" w:lineRule="auto"/>
        <w:jc w:val="both"/>
        <w:rPr>
          <w:sz w:val="20"/>
          <w:szCs w:val="20"/>
        </w:rPr>
      </w:pPr>
    </w:p>
    <w:p w:rsidR="00746713" w:rsidRDefault="00746713" w:rsidP="00185A09">
      <w:pPr>
        <w:spacing w:after="60" w:line="240" w:lineRule="auto"/>
        <w:jc w:val="both"/>
        <w:rPr>
          <w:sz w:val="20"/>
          <w:szCs w:val="20"/>
        </w:rPr>
      </w:pPr>
    </w:p>
    <w:p w:rsidR="00746713" w:rsidRDefault="00746713" w:rsidP="00185A09">
      <w:pPr>
        <w:spacing w:after="60" w:line="240" w:lineRule="auto"/>
        <w:jc w:val="both"/>
        <w:rPr>
          <w:sz w:val="20"/>
          <w:szCs w:val="20"/>
        </w:rPr>
      </w:pPr>
    </w:p>
    <w:p w:rsidR="00746713" w:rsidRDefault="00746713">
      <w:pPr>
        <w:rPr>
          <w:sz w:val="20"/>
          <w:szCs w:val="20"/>
        </w:rPr>
      </w:pPr>
      <w:r>
        <w:rPr>
          <w:sz w:val="20"/>
          <w:szCs w:val="20"/>
        </w:rPr>
        <w:br w:type="page"/>
      </w:r>
    </w:p>
    <w:p w:rsidR="00746713" w:rsidRDefault="00F85091" w:rsidP="00185A09">
      <w:pPr>
        <w:spacing w:after="60" w:line="240" w:lineRule="auto"/>
        <w:jc w:val="both"/>
        <w:rPr>
          <w:sz w:val="20"/>
          <w:szCs w:val="20"/>
        </w:rPr>
      </w:pPr>
      <w:r>
        <w:rPr>
          <w:noProof/>
          <w:sz w:val="20"/>
          <w:szCs w:val="20"/>
          <w:lang w:eastAsia="fr-FR"/>
        </w:rPr>
        <w:lastRenderedPageBreak/>
        <w:drawing>
          <wp:anchor distT="0" distB="0" distL="114300" distR="114300" simplePos="0" relativeHeight="251665408" behindDoc="0" locked="0" layoutInCell="1" allowOverlap="1">
            <wp:simplePos x="0" y="0"/>
            <wp:positionH relativeFrom="column">
              <wp:posOffset>102675</wp:posOffset>
            </wp:positionH>
            <wp:positionV relativeFrom="paragraph">
              <wp:posOffset>537</wp:posOffset>
            </wp:positionV>
            <wp:extent cx="2878895" cy="3967090"/>
            <wp:effectExtent l="19050" t="0" r="0" b="0"/>
            <wp:wrapNone/>
            <wp:docPr id="4" name="Image 3" descr="EP63_IIA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63_IIA_2.jpeg"/>
                    <pic:cNvPicPr/>
                  </pic:nvPicPr>
                  <pic:blipFill>
                    <a:blip r:embed="rId11" cstate="print"/>
                    <a:stretch>
                      <a:fillRect/>
                    </a:stretch>
                  </pic:blipFill>
                  <pic:spPr>
                    <a:xfrm>
                      <a:off x="0" y="0"/>
                      <a:ext cx="2878895" cy="3967090"/>
                    </a:xfrm>
                    <a:prstGeom prst="rect">
                      <a:avLst/>
                    </a:prstGeom>
                  </pic:spPr>
                </pic:pic>
              </a:graphicData>
            </a:graphic>
          </wp:anchor>
        </w:drawing>
      </w:r>
      <w:r>
        <w:rPr>
          <w:noProof/>
          <w:sz w:val="20"/>
          <w:szCs w:val="20"/>
          <w:lang w:eastAsia="fr-FR"/>
        </w:rPr>
        <w:drawing>
          <wp:anchor distT="0" distB="0" distL="114300" distR="114300" simplePos="0" relativeHeight="251663360" behindDoc="0" locked="0" layoutInCell="1" allowOverlap="1">
            <wp:simplePos x="898281" y="900332"/>
            <wp:positionH relativeFrom="margin">
              <wp:align>left</wp:align>
            </wp:positionH>
            <wp:positionV relativeFrom="margin">
              <wp:align>top</wp:align>
            </wp:positionV>
            <wp:extent cx="2878894" cy="3967090"/>
            <wp:effectExtent l="19050" t="0" r="0" b="0"/>
            <wp:wrapSquare wrapText="bothSides"/>
            <wp:docPr id="3" name="Image 2" descr="EP63_IIA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63_IIA_1.jpeg"/>
                    <pic:cNvPicPr/>
                  </pic:nvPicPr>
                  <pic:blipFill>
                    <a:blip r:embed="rId12" cstate="print"/>
                    <a:stretch>
                      <a:fillRect/>
                    </a:stretch>
                  </pic:blipFill>
                  <pic:spPr>
                    <a:xfrm>
                      <a:off x="0" y="0"/>
                      <a:ext cx="2878894" cy="3967090"/>
                    </a:xfrm>
                    <a:prstGeom prst="rect">
                      <a:avLst/>
                    </a:prstGeom>
                  </pic:spPr>
                </pic:pic>
              </a:graphicData>
            </a:graphic>
          </wp:anchor>
        </w:drawing>
      </w:r>
    </w:p>
    <w:p w:rsidR="00F85091" w:rsidRDefault="00F85091">
      <w:pPr>
        <w:rPr>
          <w:sz w:val="20"/>
          <w:szCs w:val="20"/>
        </w:rPr>
      </w:pPr>
      <w:r>
        <w:rPr>
          <w:sz w:val="20"/>
          <w:szCs w:val="20"/>
        </w:rPr>
        <w:br w:type="page"/>
      </w:r>
    </w:p>
    <w:p w:rsidR="00746713" w:rsidRDefault="00F85091" w:rsidP="00185A09">
      <w:pPr>
        <w:spacing w:after="60" w:line="240" w:lineRule="auto"/>
        <w:jc w:val="both"/>
        <w:rPr>
          <w:sz w:val="20"/>
          <w:szCs w:val="20"/>
        </w:rPr>
      </w:pPr>
      <w:r>
        <w:rPr>
          <w:noProof/>
          <w:sz w:val="20"/>
          <w:szCs w:val="20"/>
          <w:lang w:eastAsia="fr-FR"/>
        </w:rPr>
        <w:lastRenderedPageBreak/>
        <w:drawing>
          <wp:anchor distT="0" distB="0" distL="114300" distR="114300" simplePos="0" relativeHeight="251669504" behindDoc="0" locked="0" layoutInCell="1" allowOverlap="1">
            <wp:simplePos x="0" y="0"/>
            <wp:positionH relativeFrom="column">
              <wp:posOffset>165979</wp:posOffset>
            </wp:positionH>
            <wp:positionV relativeFrom="paragraph">
              <wp:posOffset>537</wp:posOffset>
            </wp:positionV>
            <wp:extent cx="2878895" cy="3967090"/>
            <wp:effectExtent l="19050" t="0" r="0" b="0"/>
            <wp:wrapNone/>
            <wp:docPr id="6" name="Image 5" descr="EP63_IIA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63_IIA_4.jpeg"/>
                    <pic:cNvPicPr/>
                  </pic:nvPicPr>
                  <pic:blipFill>
                    <a:blip r:embed="rId13" cstate="print"/>
                    <a:stretch>
                      <a:fillRect/>
                    </a:stretch>
                  </pic:blipFill>
                  <pic:spPr>
                    <a:xfrm>
                      <a:off x="0" y="0"/>
                      <a:ext cx="2878895" cy="3967090"/>
                    </a:xfrm>
                    <a:prstGeom prst="rect">
                      <a:avLst/>
                    </a:prstGeom>
                  </pic:spPr>
                </pic:pic>
              </a:graphicData>
            </a:graphic>
          </wp:anchor>
        </w:drawing>
      </w:r>
      <w:r>
        <w:rPr>
          <w:noProof/>
          <w:sz w:val="20"/>
          <w:szCs w:val="20"/>
          <w:lang w:eastAsia="fr-FR"/>
        </w:rPr>
        <w:drawing>
          <wp:anchor distT="0" distB="0" distL="114300" distR="114300" simplePos="0" relativeHeight="251667456" behindDoc="0" locked="0" layoutInCell="1" allowOverlap="1">
            <wp:simplePos x="898281" y="900332"/>
            <wp:positionH relativeFrom="margin">
              <wp:align>left</wp:align>
            </wp:positionH>
            <wp:positionV relativeFrom="margin">
              <wp:align>top</wp:align>
            </wp:positionV>
            <wp:extent cx="2878894" cy="3967090"/>
            <wp:effectExtent l="19050" t="0" r="0" b="0"/>
            <wp:wrapSquare wrapText="bothSides"/>
            <wp:docPr id="5" name="Image 4" descr="EP63_IIA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63_IIA_3.jpeg"/>
                    <pic:cNvPicPr/>
                  </pic:nvPicPr>
                  <pic:blipFill>
                    <a:blip r:embed="rId14" cstate="print"/>
                    <a:stretch>
                      <a:fillRect/>
                    </a:stretch>
                  </pic:blipFill>
                  <pic:spPr>
                    <a:xfrm>
                      <a:off x="0" y="0"/>
                      <a:ext cx="2878894" cy="3967090"/>
                    </a:xfrm>
                    <a:prstGeom prst="rect">
                      <a:avLst/>
                    </a:prstGeom>
                  </pic:spPr>
                </pic:pic>
              </a:graphicData>
            </a:graphic>
          </wp:anchor>
        </w:drawing>
      </w:r>
    </w:p>
    <w:p w:rsidR="00F85091" w:rsidRDefault="00F85091">
      <w:pPr>
        <w:rPr>
          <w:sz w:val="20"/>
          <w:szCs w:val="20"/>
        </w:rPr>
      </w:pPr>
      <w:r>
        <w:rPr>
          <w:sz w:val="20"/>
          <w:szCs w:val="20"/>
        </w:rPr>
        <w:br w:type="page"/>
      </w:r>
    </w:p>
    <w:p w:rsidR="00746713" w:rsidRDefault="00F85091" w:rsidP="00185A09">
      <w:pPr>
        <w:spacing w:after="60" w:line="240" w:lineRule="auto"/>
        <w:jc w:val="both"/>
        <w:rPr>
          <w:sz w:val="20"/>
          <w:szCs w:val="20"/>
        </w:rPr>
      </w:pPr>
      <w:r>
        <w:rPr>
          <w:noProof/>
          <w:sz w:val="20"/>
          <w:szCs w:val="20"/>
          <w:lang w:eastAsia="fr-FR"/>
        </w:rPr>
        <w:lastRenderedPageBreak/>
        <w:drawing>
          <wp:anchor distT="0" distB="0" distL="114300" distR="114300" simplePos="0" relativeHeight="251673600" behindDoc="0" locked="0" layoutInCell="1" allowOverlap="1">
            <wp:simplePos x="0" y="0"/>
            <wp:positionH relativeFrom="column">
              <wp:posOffset>158945</wp:posOffset>
            </wp:positionH>
            <wp:positionV relativeFrom="paragraph">
              <wp:posOffset>537</wp:posOffset>
            </wp:positionV>
            <wp:extent cx="2878895" cy="3967090"/>
            <wp:effectExtent l="19050" t="0" r="0" b="0"/>
            <wp:wrapNone/>
            <wp:docPr id="8" name="Image 7" descr="EP63_IIB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63_IIB_2.jpeg"/>
                    <pic:cNvPicPr/>
                  </pic:nvPicPr>
                  <pic:blipFill>
                    <a:blip r:embed="rId15" cstate="print"/>
                    <a:stretch>
                      <a:fillRect/>
                    </a:stretch>
                  </pic:blipFill>
                  <pic:spPr>
                    <a:xfrm>
                      <a:off x="0" y="0"/>
                      <a:ext cx="2878895" cy="3967090"/>
                    </a:xfrm>
                    <a:prstGeom prst="rect">
                      <a:avLst/>
                    </a:prstGeom>
                  </pic:spPr>
                </pic:pic>
              </a:graphicData>
            </a:graphic>
          </wp:anchor>
        </w:drawing>
      </w:r>
      <w:r>
        <w:rPr>
          <w:noProof/>
          <w:sz w:val="20"/>
          <w:szCs w:val="20"/>
          <w:lang w:eastAsia="fr-FR"/>
        </w:rPr>
        <w:drawing>
          <wp:anchor distT="0" distB="0" distL="114300" distR="114300" simplePos="0" relativeHeight="251671552" behindDoc="0" locked="0" layoutInCell="1" allowOverlap="1">
            <wp:simplePos x="898281" y="900332"/>
            <wp:positionH relativeFrom="margin">
              <wp:align>left</wp:align>
            </wp:positionH>
            <wp:positionV relativeFrom="margin">
              <wp:align>top</wp:align>
            </wp:positionV>
            <wp:extent cx="2878894" cy="3967090"/>
            <wp:effectExtent l="19050" t="0" r="0" b="0"/>
            <wp:wrapSquare wrapText="bothSides"/>
            <wp:docPr id="7" name="Image 6" descr="EP63_IIB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63_IIB_1.jpeg"/>
                    <pic:cNvPicPr/>
                  </pic:nvPicPr>
                  <pic:blipFill>
                    <a:blip r:embed="rId16" cstate="print"/>
                    <a:stretch>
                      <a:fillRect/>
                    </a:stretch>
                  </pic:blipFill>
                  <pic:spPr>
                    <a:xfrm>
                      <a:off x="0" y="0"/>
                      <a:ext cx="2878894" cy="3967090"/>
                    </a:xfrm>
                    <a:prstGeom prst="rect">
                      <a:avLst/>
                    </a:prstGeom>
                  </pic:spPr>
                </pic:pic>
              </a:graphicData>
            </a:graphic>
          </wp:anchor>
        </w:drawing>
      </w:r>
    </w:p>
    <w:p w:rsidR="00F85091" w:rsidRDefault="00F85091">
      <w:pPr>
        <w:rPr>
          <w:sz w:val="20"/>
          <w:szCs w:val="20"/>
        </w:rPr>
      </w:pPr>
      <w:r>
        <w:rPr>
          <w:sz w:val="20"/>
          <w:szCs w:val="20"/>
        </w:rPr>
        <w:br w:type="page"/>
      </w:r>
    </w:p>
    <w:p w:rsidR="00F85091" w:rsidRDefault="00F85091" w:rsidP="00185A09">
      <w:pPr>
        <w:spacing w:after="60" w:line="240" w:lineRule="auto"/>
        <w:jc w:val="both"/>
        <w:rPr>
          <w:sz w:val="20"/>
          <w:szCs w:val="20"/>
        </w:rPr>
      </w:pPr>
      <w:r>
        <w:rPr>
          <w:noProof/>
          <w:sz w:val="20"/>
          <w:szCs w:val="20"/>
          <w:lang w:eastAsia="fr-FR"/>
        </w:rPr>
        <w:lastRenderedPageBreak/>
        <w:drawing>
          <wp:anchor distT="0" distB="0" distL="114300" distR="114300" simplePos="0" relativeHeight="251677696" behindDoc="0" locked="0" layoutInCell="1" allowOverlap="1">
            <wp:simplePos x="0" y="0"/>
            <wp:positionH relativeFrom="column">
              <wp:posOffset>180047</wp:posOffset>
            </wp:positionH>
            <wp:positionV relativeFrom="paragraph">
              <wp:posOffset>537</wp:posOffset>
            </wp:positionV>
            <wp:extent cx="2878895" cy="3967090"/>
            <wp:effectExtent l="19050" t="0" r="0" b="0"/>
            <wp:wrapNone/>
            <wp:docPr id="10" name="Image 9" descr="EP63_IIB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63_IIB_4.jpeg"/>
                    <pic:cNvPicPr/>
                  </pic:nvPicPr>
                  <pic:blipFill>
                    <a:blip r:embed="rId17" cstate="print"/>
                    <a:stretch>
                      <a:fillRect/>
                    </a:stretch>
                  </pic:blipFill>
                  <pic:spPr>
                    <a:xfrm>
                      <a:off x="0" y="0"/>
                      <a:ext cx="2878895" cy="3967090"/>
                    </a:xfrm>
                    <a:prstGeom prst="rect">
                      <a:avLst/>
                    </a:prstGeom>
                  </pic:spPr>
                </pic:pic>
              </a:graphicData>
            </a:graphic>
          </wp:anchor>
        </w:drawing>
      </w:r>
      <w:r>
        <w:rPr>
          <w:noProof/>
          <w:sz w:val="20"/>
          <w:szCs w:val="20"/>
          <w:lang w:eastAsia="fr-FR"/>
        </w:rPr>
        <w:drawing>
          <wp:anchor distT="0" distB="0" distL="114300" distR="114300" simplePos="0" relativeHeight="251675648" behindDoc="0" locked="0" layoutInCell="1" allowOverlap="1">
            <wp:simplePos x="898281" y="900332"/>
            <wp:positionH relativeFrom="margin">
              <wp:align>left</wp:align>
            </wp:positionH>
            <wp:positionV relativeFrom="margin">
              <wp:align>top</wp:align>
            </wp:positionV>
            <wp:extent cx="2878894" cy="3967090"/>
            <wp:effectExtent l="19050" t="0" r="0" b="0"/>
            <wp:wrapSquare wrapText="bothSides"/>
            <wp:docPr id="9" name="Image 8" descr="EP63_IIB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63_IIB_3.jpeg"/>
                    <pic:cNvPicPr/>
                  </pic:nvPicPr>
                  <pic:blipFill>
                    <a:blip r:embed="rId18" cstate="print"/>
                    <a:stretch>
                      <a:fillRect/>
                    </a:stretch>
                  </pic:blipFill>
                  <pic:spPr>
                    <a:xfrm>
                      <a:off x="0" y="0"/>
                      <a:ext cx="2878894" cy="3967090"/>
                    </a:xfrm>
                    <a:prstGeom prst="rect">
                      <a:avLst/>
                    </a:prstGeom>
                  </pic:spPr>
                </pic:pic>
              </a:graphicData>
            </a:graphic>
          </wp:anchor>
        </w:drawing>
      </w:r>
    </w:p>
    <w:p w:rsidR="00F85091" w:rsidRDefault="00F85091">
      <w:pPr>
        <w:rPr>
          <w:sz w:val="20"/>
          <w:szCs w:val="20"/>
        </w:rPr>
      </w:pPr>
      <w:r>
        <w:rPr>
          <w:sz w:val="20"/>
          <w:szCs w:val="20"/>
        </w:rPr>
        <w:br w:type="page"/>
      </w:r>
    </w:p>
    <w:p w:rsidR="00746713" w:rsidRDefault="00B4772E" w:rsidP="00185A09">
      <w:pPr>
        <w:spacing w:after="60" w:line="240" w:lineRule="auto"/>
        <w:jc w:val="both"/>
        <w:rPr>
          <w:sz w:val="20"/>
          <w:szCs w:val="20"/>
        </w:rPr>
      </w:pPr>
      <w:r>
        <w:rPr>
          <w:noProof/>
          <w:sz w:val="20"/>
          <w:szCs w:val="20"/>
          <w:lang w:eastAsia="fr-FR"/>
        </w:rPr>
        <w:lastRenderedPageBreak/>
        <w:drawing>
          <wp:anchor distT="0" distB="0" distL="114300" distR="114300" simplePos="0" relativeHeight="251681792" behindDoc="0" locked="0" layoutInCell="1" allowOverlap="1">
            <wp:simplePos x="0" y="0"/>
            <wp:positionH relativeFrom="column">
              <wp:posOffset>173013</wp:posOffset>
            </wp:positionH>
            <wp:positionV relativeFrom="paragraph">
              <wp:posOffset>537</wp:posOffset>
            </wp:positionV>
            <wp:extent cx="2878895" cy="3967090"/>
            <wp:effectExtent l="19050" t="0" r="0" b="0"/>
            <wp:wrapNone/>
            <wp:docPr id="12" name="Image 11" descr="EP63_IIC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63_IIC_2.jpeg"/>
                    <pic:cNvPicPr/>
                  </pic:nvPicPr>
                  <pic:blipFill>
                    <a:blip r:embed="rId19" cstate="print"/>
                    <a:stretch>
                      <a:fillRect/>
                    </a:stretch>
                  </pic:blipFill>
                  <pic:spPr>
                    <a:xfrm>
                      <a:off x="0" y="0"/>
                      <a:ext cx="2878895" cy="3967090"/>
                    </a:xfrm>
                    <a:prstGeom prst="rect">
                      <a:avLst/>
                    </a:prstGeom>
                  </pic:spPr>
                </pic:pic>
              </a:graphicData>
            </a:graphic>
          </wp:anchor>
        </w:drawing>
      </w:r>
      <w:r w:rsidR="00FB3FEF">
        <w:rPr>
          <w:noProof/>
          <w:sz w:val="20"/>
          <w:szCs w:val="20"/>
          <w:lang w:eastAsia="fr-FR"/>
        </w:rPr>
        <w:drawing>
          <wp:anchor distT="0" distB="0" distL="114300" distR="114300" simplePos="0" relativeHeight="251679744" behindDoc="0" locked="0" layoutInCell="1" allowOverlap="1">
            <wp:simplePos x="898281" y="900332"/>
            <wp:positionH relativeFrom="margin">
              <wp:align>left</wp:align>
            </wp:positionH>
            <wp:positionV relativeFrom="margin">
              <wp:align>top</wp:align>
            </wp:positionV>
            <wp:extent cx="2878894" cy="3967090"/>
            <wp:effectExtent l="19050" t="0" r="0" b="0"/>
            <wp:wrapSquare wrapText="bothSides"/>
            <wp:docPr id="11" name="Image 10" descr="EP63_IIC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63_IIC_1.jpeg"/>
                    <pic:cNvPicPr/>
                  </pic:nvPicPr>
                  <pic:blipFill>
                    <a:blip r:embed="rId20" cstate="print"/>
                    <a:stretch>
                      <a:fillRect/>
                    </a:stretch>
                  </pic:blipFill>
                  <pic:spPr>
                    <a:xfrm>
                      <a:off x="0" y="0"/>
                      <a:ext cx="2878894" cy="3967090"/>
                    </a:xfrm>
                    <a:prstGeom prst="rect">
                      <a:avLst/>
                    </a:prstGeom>
                  </pic:spPr>
                </pic:pic>
              </a:graphicData>
            </a:graphic>
          </wp:anchor>
        </w:drawing>
      </w:r>
    </w:p>
    <w:p w:rsidR="00B4772E" w:rsidRDefault="00B4772E">
      <w:pPr>
        <w:rPr>
          <w:sz w:val="20"/>
          <w:szCs w:val="20"/>
        </w:rPr>
      </w:pPr>
      <w:r>
        <w:rPr>
          <w:sz w:val="20"/>
          <w:szCs w:val="20"/>
        </w:rPr>
        <w:br w:type="page"/>
      </w:r>
    </w:p>
    <w:p w:rsidR="00746713" w:rsidRDefault="00B4772E" w:rsidP="00185A09">
      <w:pPr>
        <w:spacing w:after="60" w:line="240" w:lineRule="auto"/>
        <w:jc w:val="both"/>
        <w:rPr>
          <w:sz w:val="20"/>
          <w:szCs w:val="20"/>
        </w:rPr>
      </w:pPr>
      <w:r>
        <w:rPr>
          <w:noProof/>
          <w:sz w:val="20"/>
          <w:szCs w:val="20"/>
          <w:lang w:eastAsia="fr-FR"/>
        </w:rPr>
        <w:lastRenderedPageBreak/>
        <w:drawing>
          <wp:anchor distT="0" distB="0" distL="114300" distR="114300" simplePos="0" relativeHeight="251685888" behindDoc="0" locked="0" layoutInCell="1" allowOverlap="1">
            <wp:simplePos x="0" y="0"/>
            <wp:positionH relativeFrom="column">
              <wp:posOffset>165979</wp:posOffset>
            </wp:positionH>
            <wp:positionV relativeFrom="paragraph">
              <wp:posOffset>537</wp:posOffset>
            </wp:positionV>
            <wp:extent cx="2878895" cy="3967090"/>
            <wp:effectExtent l="19050" t="0" r="0" b="0"/>
            <wp:wrapNone/>
            <wp:docPr id="14" name="Image 13" descr="EP63_IIC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63_IIC_4.jpeg"/>
                    <pic:cNvPicPr/>
                  </pic:nvPicPr>
                  <pic:blipFill>
                    <a:blip r:embed="rId21" cstate="print"/>
                    <a:stretch>
                      <a:fillRect/>
                    </a:stretch>
                  </pic:blipFill>
                  <pic:spPr>
                    <a:xfrm>
                      <a:off x="0" y="0"/>
                      <a:ext cx="2878895" cy="3967090"/>
                    </a:xfrm>
                    <a:prstGeom prst="rect">
                      <a:avLst/>
                    </a:prstGeom>
                  </pic:spPr>
                </pic:pic>
              </a:graphicData>
            </a:graphic>
          </wp:anchor>
        </w:drawing>
      </w:r>
      <w:r>
        <w:rPr>
          <w:noProof/>
          <w:sz w:val="20"/>
          <w:szCs w:val="20"/>
          <w:lang w:eastAsia="fr-FR"/>
        </w:rPr>
        <w:drawing>
          <wp:anchor distT="0" distB="0" distL="114300" distR="114300" simplePos="0" relativeHeight="251683840" behindDoc="0" locked="0" layoutInCell="1" allowOverlap="1">
            <wp:simplePos x="898281" y="900332"/>
            <wp:positionH relativeFrom="margin">
              <wp:align>left</wp:align>
            </wp:positionH>
            <wp:positionV relativeFrom="margin">
              <wp:align>top</wp:align>
            </wp:positionV>
            <wp:extent cx="2878894" cy="3967090"/>
            <wp:effectExtent l="19050" t="0" r="0" b="0"/>
            <wp:wrapSquare wrapText="bothSides"/>
            <wp:docPr id="13" name="Image 12" descr="EP63_IIC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63_IIC_3.jpeg"/>
                    <pic:cNvPicPr/>
                  </pic:nvPicPr>
                  <pic:blipFill>
                    <a:blip r:embed="rId22" cstate="print"/>
                    <a:stretch>
                      <a:fillRect/>
                    </a:stretch>
                  </pic:blipFill>
                  <pic:spPr>
                    <a:xfrm>
                      <a:off x="0" y="0"/>
                      <a:ext cx="2878894" cy="3967090"/>
                    </a:xfrm>
                    <a:prstGeom prst="rect">
                      <a:avLst/>
                    </a:prstGeom>
                  </pic:spPr>
                </pic:pic>
              </a:graphicData>
            </a:graphic>
          </wp:anchor>
        </w:drawing>
      </w:r>
    </w:p>
    <w:p w:rsidR="00B4772E" w:rsidRDefault="00B4772E">
      <w:pPr>
        <w:rPr>
          <w:sz w:val="20"/>
          <w:szCs w:val="20"/>
        </w:rPr>
      </w:pPr>
      <w:r>
        <w:rPr>
          <w:sz w:val="20"/>
          <w:szCs w:val="20"/>
        </w:rPr>
        <w:br w:type="page"/>
      </w:r>
    </w:p>
    <w:p w:rsidR="00B4772E" w:rsidRDefault="00B4772E" w:rsidP="00185A09">
      <w:pPr>
        <w:spacing w:after="60" w:line="240" w:lineRule="auto"/>
        <w:jc w:val="both"/>
        <w:rPr>
          <w:sz w:val="20"/>
          <w:szCs w:val="20"/>
        </w:rPr>
      </w:pPr>
      <w:r>
        <w:rPr>
          <w:noProof/>
          <w:sz w:val="20"/>
          <w:szCs w:val="20"/>
          <w:lang w:eastAsia="fr-FR"/>
        </w:rPr>
        <w:lastRenderedPageBreak/>
        <w:drawing>
          <wp:anchor distT="0" distB="0" distL="114300" distR="114300" simplePos="0" relativeHeight="251689984" behindDoc="0" locked="0" layoutInCell="1" allowOverlap="1">
            <wp:simplePos x="0" y="0"/>
            <wp:positionH relativeFrom="column">
              <wp:posOffset>144878</wp:posOffset>
            </wp:positionH>
            <wp:positionV relativeFrom="paragraph">
              <wp:posOffset>537</wp:posOffset>
            </wp:positionV>
            <wp:extent cx="2878895" cy="3967090"/>
            <wp:effectExtent l="19050" t="0" r="0" b="0"/>
            <wp:wrapNone/>
            <wp:docPr id="16" name="Image 15" descr="EP63_III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63_III_2.jpeg"/>
                    <pic:cNvPicPr/>
                  </pic:nvPicPr>
                  <pic:blipFill>
                    <a:blip r:embed="rId23" cstate="print"/>
                    <a:stretch>
                      <a:fillRect/>
                    </a:stretch>
                  </pic:blipFill>
                  <pic:spPr>
                    <a:xfrm>
                      <a:off x="0" y="0"/>
                      <a:ext cx="2878895" cy="3967090"/>
                    </a:xfrm>
                    <a:prstGeom prst="rect">
                      <a:avLst/>
                    </a:prstGeom>
                  </pic:spPr>
                </pic:pic>
              </a:graphicData>
            </a:graphic>
          </wp:anchor>
        </w:drawing>
      </w:r>
      <w:r>
        <w:rPr>
          <w:noProof/>
          <w:sz w:val="20"/>
          <w:szCs w:val="20"/>
          <w:lang w:eastAsia="fr-FR"/>
        </w:rPr>
        <w:drawing>
          <wp:anchor distT="0" distB="0" distL="114300" distR="114300" simplePos="0" relativeHeight="251687936" behindDoc="0" locked="0" layoutInCell="1" allowOverlap="1">
            <wp:simplePos x="898281" y="900332"/>
            <wp:positionH relativeFrom="margin">
              <wp:align>left</wp:align>
            </wp:positionH>
            <wp:positionV relativeFrom="margin">
              <wp:align>top</wp:align>
            </wp:positionV>
            <wp:extent cx="2878894" cy="3967090"/>
            <wp:effectExtent l="19050" t="0" r="0" b="0"/>
            <wp:wrapSquare wrapText="bothSides"/>
            <wp:docPr id="15" name="Image 14" descr="EP63_III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63_III_1.jpeg"/>
                    <pic:cNvPicPr/>
                  </pic:nvPicPr>
                  <pic:blipFill>
                    <a:blip r:embed="rId24" cstate="print"/>
                    <a:stretch>
                      <a:fillRect/>
                    </a:stretch>
                  </pic:blipFill>
                  <pic:spPr>
                    <a:xfrm>
                      <a:off x="0" y="0"/>
                      <a:ext cx="2878894" cy="3967090"/>
                    </a:xfrm>
                    <a:prstGeom prst="rect">
                      <a:avLst/>
                    </a:prstGeom>
                  </pic:spPr>
                </pic:pic>
              </a:graphicData>
            </a:graphic>
          </wp:anchor>
        </w:drawing>
      </w:r>
    </w:p>
    <w:p w:rsidR="00B4772E" w:rsidRDefault="00B4772E">
      <w:pPr>
        <w:rPr>
          <w:sz w:val="20"/>
          <w:szCs w:val="20"/>
        </w:rPr>
      </w:pPr>
      <w:r>
        <w:rPr>
          <w:sz w:val="20"/>
          <w:szCs w:val="20"/>
        </w:rPr>
        <w:br w:type="page"/>
      </w:r>
    </w:p>
    <w:p w:rsidR="00746713" w:rsidRPr="00C15972" w:rsidRDefault="00B4772E" w:rsidP="00185A09">
      <w:pPr>
        <w:spacing w:after="60" w:line="240" w:lineRule="auto"/>
        <w:jc w:val="both"/>
        <w:rPr>
          <w:sz w:val="20"/>
          <w:szCs w:val="20"/>
        </w:rPr>
      </w:pPr>
      <w:r>
        <w:rPr>
          <w:noProof/>
          <w:sz w:val="20"/>
          <w:szCs w:val="20"/>
          <w:lang w:eastAsia="fr-FR"/>
        </w:rPr>
        <w:lastRenderedPageBreak/>
        <w:drawing>
          <wp:anchor distT="0" distB="0" distL="114300" distR="114300" simplePos="0" relativeHeight="251694080" behindDoc="0" locked="0" layoutInCell="1" allowOverlap="1">
            <wp:simplePos x="0" y="0"/>
            <wp:positionH relativeFrom="column">
              <wp:posOffset>95641</wp:posOffset>
            </wp:positionH>
            <wp:positionV relativeFrom="paragraph">
              <wp:posOffset>537</wp:posOffset>
            </wp:positionV>
            <wp:extent cx="2878895" cy="3967090"/>
            <wp:effectExtent l="19050" t="0" r="0" b="0"/>
            <wp:wrapNone/>
            <wp:docPr id="18" name="Image 17" descr="EP63_III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63_III_4.jpeg"/>
                    <pic:cNvPicPr/>
                  </pic:nvPicPr>
                  <pic:blipFill>
                    <a:blip r:embed="rId25" cstate="print"/>
                    <a:stretch>
                      <a:fillRect/>
                    </a:stretch>
                  </pic:blipFill>
                  <pic:spPr>
                    <a:xfrm>
                      <a:off x="0" y="0"/>
                      <a:ext cx="2878895" cy="3967090"/>
                    </a:xfrm>
                    <a:prstGeom prst="rect">
                      <a:avLst/>
                    </a:prstGeom>
                  </pic:spPr>
                </pic:pic>
              </a:graphicData>
            </a:graphic>
          </wp:anchor>
        </w:drawing>
      </w:r>
      <w:r>
        <w:rPr>
          <w:noProof/>
          <w:sz w:val="20"/>
          <w:szCs w:val="20"/>
          <w:lang w:eastAsia="fr-FR"/>
        </w:rPr>
        <w:drawing>
          <wp:anchor distT="0" distB="0" distL="114300" distR="114300" simplePos="0" relativeHeight="251692032" behindDoc="0" locked="0" layoutInCell="1" allowOverlap="1">
            <wp:simplePos x="898281" y="900332"/>
            <wp:positionH relativeFrom="margin">
              <wp:align>left</wp:align>
            </wp:positionH>
            <wp:positionV relativeFrom="margin">
              <wp:align>top</wp:align>
            </wp:positionV>
            <wp:extent cx="2878894" cy="3967090"/>
            <wp:effectExtent l="19050" t="0" r="0" b="0"/>
            <wp:wrapSquare wrapText="bothSides"/>
            <wp:docPr id="17" name="Image 16" descr="EP63_III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63_III_3.jpeg"/>
                    <pic:cNvPicPr/>
                  </pic:nvPicPr>
                  <pic:blipFill>
                    <a:blip r:embed="rId26" cstate="print"/>
                    <a:stretch>
                      <a:fillRect/>
                    </a:stretch>
                  </pic:blipFill>
                  <pic:spPr>
                    <a:xfrm>
                      <a:off x="0" y="0"/>
                      <a:ext cx="2878894" cy="3967090"/>
                    </a:xfrm>
                    <a:prstGeom prst="rect">
                      <a:avLst/>
                    </a:prstGeom>
                  </pic:spPr>
                </pic:pic>
              </a:graphicData>
            </a:graphic>
          </wp:anchor>
        </w:drawing>
      </w:r>
    </w:p>
    <w:sectPr w:rsidR="00746713" w:rsidRPr="00C15972" w:rsidSect="00822216">
      <w:footerReference w:type="default" r:id="rId2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54FA" w:rsidRDefault="00BB54FA" w:rsidP="00631C42">
      <w:pPr>
        <w:spacing w:after="0" w:line="240" w:lineRule="auto"/>
      </w:pPr>
      <w:r>
        <w:separator/>
      </w:r>
    </w:p>
  </w:endnote>
  <w:endnote w:type="continuationSeparator" w:id="1">
    <w:p w:rsidR="00BB54FA" w:rsidRDefault="00BB54FA" w:rsidP="00631C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266016"/>
      <w:docPartObj>
        <w:docPartGallery w:val="Page Numbers (Bottom of Page)"/>
        <w:docPartUnique/>
      </w:docPartObj>
    </w:sdtPr>
    <w:sdtContent>
      <w:p w:rsidR="00F63384" w:rsidRDefault="008E2E98">
        <w:pPr>
          <w:pStyle w:val="Pieddepage"/>
          <w:jc w:val="right"/>
        </w:pPr>
        <w:fldSimple w:instr=" PAGE   \* MERGEFORMAT ">
          <w:r w:rsidR="00972C10">
            <w:rPr>
              <w:noProof/>
            </w:rPr>
            <w:t>5</w:t>
          </w:r>
        </w:fldSimple>
      </w:p>
    </w:sdtContent>
  </w:sdt>
  <w:p w:rsidR="00F63384" w:rsidRDefault="00F6338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54FA" w:rsidRDefault="00BB54FA" w:rsidP="00631C42">
      <w:pPr>
        <w:spacing w:after="0" w:line="240" w:lineRule="auto"/>
      </w:pPr>
      <w:r>
        <w:separator/>
      </w:r>
    </w:p>
  </w:footnote>
  <w:footnote w:type="continuationSeparator" w:id="1">
    <w:p w:rsidR="00BB54FA" w:rsidRDefault="00BB54FA" w:rsidP="00631C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4455EB"/>
    <w:multiLevelType w:val="hybridMultilevel"/>
    <w:tmpl w:val="F34C70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defaultTabStop w:val="708"/>
  <w:hyphenationZone w:val="425"/>
  <w:characterSpacingControl w:val="doNotCompress"/>
  <w:footnotePr>
    <w:footnote w:id="0"/>
    <w:footnote w:id="1"/>
  </w:footnotePr>
  <w:endnotePr>
    <w:endnote w:id="0"/>
    <w:endnote w:id="1"/>
  </w:endnotePr>
  <w:compat/>
  <w:rsids>
    <w:rsidRoot w:val="00862286"/>
    <w:rsid w:val="000105D5"/>
    <w:rsid w:val="00012C96"/>
    <w:rsid w:val="000265A2"/>
    <w:rsid w:val="0009126F"/>
    <w:rsid w:val="000B64C8"/>
    <w:rsid w:val="000C5525"/>
    <w:rsid w:val="000C6B6C"/>
    <w:rsid w:val="000C6BF6"/>
    <w:rsid w:val="0012040F"/>
    <w:rsid w:val="00154361"/>
    <w:rsid w:val="00177656"/>
    <w:rsid w:val="00185A09"/>
    <w:rsid w:val="001B3548"/>
    <w:rsid w:val="001D0AEC"/>
    <w:rsid w:val="00200D37"/>
    <w:rsid w:val="002011E2"/>
    <w:rsid w:val="00215E3B"/>
    <w:rsid w:val="00222DA9"/>
    <w:rsid w:val="002418FA"/>
    <w:rsid w:val="00256CFF"/>
    <w:rsid w:val="002A5FC9"/>
    <w:rsid w:val="002B7144"/>
    <w:rsid w:val="002D1D5B"/>
    <w:rsid w:val="002F7190"/>
    <w:rsid w:val="00315A8C"/>
    <w:rsid w:val="00324A9E"/>
    <w:rsid w:val="0035373D"/>
    <w:rsid w:val="00376932"/>
    <w:rsid w:val="00390B61"/>
    <w:rsid w:val="003D577A"/>
    <w:rsid w:val="003D79A1"/>
    <w:rsid w:val="0040364A"/>
    <w:rsid w:val="004145E5"/>
    <w:rsid w:val="00432191"/>
    <w:rsid w:val="0045521B"/>
    <w:rsid w:val="00472C6B"/>
    <w:rsid w:val="004B1732"/>
    <w:rsid w:val="004C1646"/>
    <w:rsid w:val="004C7D78"/>
    <w:rsid w:val="004F3F89"/>
    <w:rsid w:val="00500559"/>
    <w:rsid w:val="00517870"/>
    <w:rsid w:val="00525343"/>
    <w:rsid w:val="00532426"/>
    <w:rsid w:val="00584DD2"/>
    <w:rsid w:val="005E073A"/>
    <w:rsid w:val="00613ABF"/>
    <w:rsid w:val="00627423"/>
    <w:rsid w:val="00631C42"/>
    <w:rsid w:val="006602DA"/>
    <w:rsid w:val="0069399E"/>
    <w:rsid w:val="006A7A94"/>
    <w:rsid w:val="006B013E"/>
    <w:rsid w:val="006C1353"/>
    <w:rsid w:val="00721FCC"/>
    <w:rsid w:val="00732A43"/>
    <w:rsid w:val="0074644A"/>
    <w:rsid w:val="00746713"/>
    <w:rsid w:val="007556B8"/>
    <w:rsid w:val="00774690"/>
    <w:rsid w:val="007C08F6"/>
    <w:rsid w:val="007C5C12"/>
    <w:rsid w:val="007D2015"/>
    <w:rsid w:val="007F1730"/>
    <w:rsid w:val="007F1DCA"/>
    <w:rsid w:val="00816AA3"/>
    <w:rsid w:val="00822216"/>
    <w:rsid w:val="00851213"/>
    <w:rsid w:val="00862286"/>
    <w:rsid w:val="008817FD"/>
    <w:rsid w:val="00886361"/>
    <w:rsid w:val="00894C31"/>
    <w:rsid w:val="0089781E"/>
    <w:rsid w:val="008A3196"/>
    <w:rsid w:val="008C5F5B"/>
    <w:rsid w:val="008E2E98"/>
    <w:rsid w:val="009048D3"/>
    <w:rsid w:val="00907D4B"/>
    <w:rsid w:val="00911600"/>
    <w:rsid w:val="00933A21"/>
    <w:rsid w:val="00944260"/>
    <w:rsid w:val="00944C78"/>
    <w:rsid w:val="00972C10"/>
    <w:rsid w:val="00973660"/>
    <w:rsid w:val="00982719"/>
    <w:rsid w:val="00993319"/>
    <w:rsid w:val="00A175EA"/>
    <w:rsid w:val="00A55275"/>
    <w:rsid w:val="00A6310C"/>
    <w:rsid w:val="00A64836"/>
    <w:rsid w:val="00AB06AE"/>
    <w:rsid w:val="00AE4844"/>
    <w:rsid w:val="00AF6B18"/>
    <w:rsid w:val="00AF7487"/>
    <w:rsid w:val="00B0561F"/>
    <w:rsid w:val="00B11C5A"/>
    <w:rsid w:val="00B21D34"/>
    <w:rsid w:val="00B2509D"/>
    <w:rsid w:val="00B315D7"/>
    <w:rsid w:val="00B4772E"/>
    <w:rsid w:val="00B6216D"/>
    <w:rsid w:val="00B628ED"/>
    <w:rsid w:val="00B74E74"/>
    <w:rsid w:val="00B82750"/>
    <w:rsid w:val="00B938D8"/>
    <w:rsid w:val="00BA0CBC"/>
    <w:rsid w:val="00BB54FA"/>
    <w:rsid w:val="00BE7DF8"/>
    <w:rsid w:val="00BF5212"/>
    <w:rsid w:val="00C01FE9"/>
    <w:rsid w:val="00C15972"/>
    <w:rsid w:val="00C34DD0"/>
    <w:rsid w:val="00C57A8F"/>
    <w:rsid w:val="00C635C1"/>
    <w:rsid w:val="00C7628B"/>
    <w:rsid w:val="00C83529"/>
    <w:rsid w:val="00CC3F76"/>
    <w:rsid w:val="00CC5FC1"/>
    <w:rsid w:val="00CD3B32"/>
    <w:rsid w:val="00CE303C"/>
    <w:rsid w:val="00CE714B"/>
    <w:rsid w:val="00CE7A0A"/>
    <w:rsid w:val="00D00F0B"/>
    <w:rsid w:val="00D31ECA"/>
    <w:rsid w:val="00D41D12"/>
    <w:rsid w:val="00D820C9"/>
    <w:rsid w:val="00D829CB"/>
    <w:rsid w:val="00D9753C"/>
    <w:rsid w:val="00DC1FE1"/>
    <w:rsid w:val="00DD271D"/>
    <w:rsid w:val="00E147E9"/>
    <w:rsid w:val="00E273BC"/>
    <w:rsid w:val="00E708C9"/>
    <w:rsid w:val="00E848B1"/>
    <w:rsid w:val="00E85072"/>
    <w:rsid w:val="00E9148F"/>
    <w:rsid w:val="00EC289C"/>
    <w:rsid w:val="00EE0DC2"/>
    <w:rsid w:val="00EF0A8F"/>
    <w:rsid w:val="00F02158"/>
    <w:rsid w:val="00F1013E"/>
    <w:rsid w:val="00F550EA"/>
    <w:rsid w:val="00F55AAB"/>
    <w:rsid w:val="00F61EFD"/>
    <w:rsid w:val="00F63384"/>
    <w:rsid w:val="00F64991"/>
    <w:rsid w:val="00F8025A"/>
    <w:rsid w:val="00F85091"/>
    <w:rsid w:val="00F95F11"/>
    <w:rsid w:val="00FB3FEF"/>
    <w:rsid w:val="00FE73B0"/>
    <w:rsid w:val="00FF040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21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631C4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31C42"/>
  </w:style>
  <w:style w:type="paragraph" w:styleId="Pieddepage">
    <w:name w:val="footer"/>
    <w:basedOn w:val="Normal"/>
    <w:link w:val="PieddepageCar"/>
    <w:uiPriority w:val="99"/>
    <w:unhideWhenUsed/>
    <w:rsid w:val="00631C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31C42"/>
  </w:style>
  <w:style w:type="character" w:styleId="Lienhypertexte">
    <w:name w:val="Hyperlink"/>
    <w:basedOn w:val="Policepardfaut"/>
    <w:uiPriority w:val="99"/>
    <w:unhideWhenUsed/>
    <w:rsid w:val="00631C42"/>
    <w:rPr>
      <w:color w:val="0563C1" w:themeColor="hyperlink"/>
      <w:u w:val="single"/>
    </w:rPr>
  </w:style>
  <w:style w:type="character" w:styleId="Marquedecommentaire">
    <w:name w:val="annotation reference"/>
    <w:basedOn w:val="Policepardfaut"/>
    <w:uiPriority w:val="99"/>
    <w:semiHidden/>
    <w:unhideWhenUsed/>
    <w:rsid w:val="00894C31"/>
    <w:rPr>
      <w:sz w:val="16"/>
      <w:szCs w:val="16"/>
    </w:rPr>
  </w:style>
  <w:style w:type="paragraph" w:styleId="Commentaire">
    <w:name w:val="annotation text"/>
    <w:basedOn w:val="Normal"/>
    <w:link w:val="CommentaireCar"/>
    <w:uiPriority w:val="99"/>
    <w:semiHidden/>
    <w:unhideWhenUsed/>
    <w:rsid w:val="00894C31"/>
    <w:pPr>
      <w:spacing w:line="240" w:lineRule="auto"/>
    </w:pPr>
    <w:rPr>
      <w:sz w:val="20"/>
      <w:szCs w:val="20"/>
    </w:rPr>
  </w:style>
  <w:style w:type="character" w:customStyle="1" w:styleId="CommentaireCar">
    <w:name w:val="Commentaire Car"/>
    <w:basedOn w:val="Policepardfaut"/>
    <w:link w:val="Commentaire"/>
    <w:uiPriority w:val="99"/>
    <w:semiHidden/>
    <w:rsid w:val="00894C31"/>
    <w:rPr>
      <w:sz w:val="20"/>
      <w:szCs w:val="20"/>
    </w:rPr>
  </w:style>
  <w:style w:type="paragraph" w:styleId="Objetducommentaire">
    <w:name w:val="annotation subject"/>
    <w:basedOn w:val="Commentaire"/>
    <w:next w:val="Commentaire"/>
    <w:link w:val="ObjetducommentaireCar"/>
    <w:uiPriority w:val="99"/>
    <w:semiHidden/>
    <w:unhideWhenUsed/>
    <w:rsid w:val="00894C31"/>
    <w:rPr>
      <w:b/>
      <w:bCs/>
    </w:rPr>
  </w:style>
  <w:style w:type="character" w:customStyle="1" w:styleId="ObjetducommentaireCar">
    <w:name w:val="Objet du commentaire Car"/>
    <w:basedOn w:val="CommentaireCar"/>
    <w:link w:val="Objetducommentaire"/>
    <w:uiPriority w:val="99"/>
    <w:semiHidden/>
    <w:rsid w:val="00894C31"/>
    <w:rPr>
      <w:b/>
      <w:bCs/>
    </w:rPr>
  </w:style>
  <w:style w:type="paragraph" w:styleId="Textedebulles">
    <w:name w:val="Balloon Text"/>
    <w:basedOn w:val="Normal"/>
    <w:link w:val="TextedebullesCar"/>
    <w:uiPriority w:val="99"/>
    <w:semiHidden/>
    <w:unhideWhenUsed/>
    <w:rsid w:val="00894C3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94C31"/>
    <w:rPr>
      <w:rFonts w:ascii="Tahoma" w:hAnsi="Tahoma" w:cs="Tahoma"/>
      <w:sz w:val="16"/>
      <w:szCs w:val="16"/>
    </w:rPr>
  </w:style>
  <w:style w:type="paragraph" w:styleId="Notedebasdepage">
    <w:name w:val="footnote text"/>
    <w:basedOn w:val="Normal"/>
    <w:link w:val="NotedebasdepageCar"/>
    <w:uiPriority w:val="99"/>
    <w:semiHidden/>
    <w:unhideWhenUsed/>
    <w:rsid w:val="007F1DC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F1DCA"/>
    <w:rPr>
      <w:sz w:val="20"/>
      <w:szCs w:val="20"/>
    </w:rPr>
  </w:style>
  <w:style w:type="character" w:styleId="Appelnotedebasdep">
    <w:name w:val="footnote reference"/>
    <w:basedOn w:val="Policepardfaut"/>
    <w:uiPriority w:val="99"/>
    <w:semiHidden/>
    <w:unhideWhenUsed/>
    <w:rsid w:val="007F1DCA"/>
    <w:rPr>
      <w:vertAlign w:val="superscript"/>
    </w:rPr>
  </w:style>
  <w:style w:type="paragraph" w:styleId="Paragraphedeliste">
    <w:name w:val="List Paragraph"/>
    <w:basedOn w:val="Normal"/>
    <w:uiPriority w:val="34"/>
    <w:qFormat/>
    <w:rsid w:val="008A3196"/>
    <w:pPr>
      <w:ind w:left="720"/>
      <w:contextualSpacing/>
    </w:pPr>
  </w:style>
  <w:style w:type="table" w:styleId="Grilledutableau">
    <w:name w:val="Table Grid"/>
    <w:basedOn w:val="TableauNormal"/>
    <w:uiPriority w:val="39"/>
    <w:rsid w:val="00DC1FE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2014915">
      <w:bodyDiv w:val="1"/>
      <w:marLeft w:val="0"/>
      <w:marRight w:val="0"/>
      <w:marTop w:val="0"/>
      <w:marBottom w:val="0"/>
      <w:divBdr>
        <w:top w:val="none" w:sz="0" w:space="0" w:color="auto"/>
        <w:left w:val="none" w:sz="0" w:space="0" w:color="auto"/>
        <w:bottom w:val="none" w:sz="0" w:space="0" w:color="auto"/>
        <w:right w:val="none" w:sz="0" w:space="0" w:color="auto"/>
      </w:divBdr>
    </w:div>
    <w:div w:id="278876781">
      <w:bodyDiv w:val="1"/>
      <w:marLeft w:val="0"/>
      <w:marRight w:val="0"/>
      <w:marTop w:val="0"/>
      <w:marBottom w:val="0"/>
      <w:divBdr>
        <w:top w:val="none" w:sz="0" w:space="0" w:color="auto"/>
        <w:left w:val="none" w:sz="0" w:space="0" w:color="auto"/>
        <w:bottom w:val="none" w:sz="0" w:space="0" w:color="auto"/>
        <w:right w:val="none" w:sz="0" w:space="0" w:color="auto"/>
      </w:divBdr>
    </w:div>
    <w:div w:id="334723654">
      <w:bodyDiv w:val="1"/>
      <w:marLeft w:val="0"/>
      <w:marRight w:val="0"/>
      <w:marTop w:val="0"/>
      <w:marBottom w:val="0"/>
      <w:divBdr>
        <w:top w:val="none" w:sz="0" w:space="0" w:color="auto"/>
        <w:left w:val="none" w:sz="0" w:space="0" w:color="auto"/>
        <w:bottom w:val="none" w:sz="0" w:space="0" w:color="auto"/>
        <w:right w:val="none" w:sz="0" w:space="0" w:color="auto"/>
      </w:divBdr>
      <w:divsChild>
        <w:div w:id="1503660234">
          <w:marLeft w:val="0"/>
          <w:marRight w:val="0"/>
          <w:marTop w:val="0"/>
          <w:marBottom w:val="0"/>
          <w:divBdr>
            <w:top w:val="none" w:sz="0" w:space="0" w:color="auto"/>
            <w:left w:val="none" w:sz="0" w:space="0" w:color="auto"/>
            <w:bottom w:val="none" w:sz="0" w:space="0" w:color="auto"/>
            <w:right w:val="none" w:sz="0" w:space="0" w:color="auto"/>
          </w:divBdr>
        </w:div>
        <w:div w:id="1196851059">
          <w:marLeft w:val="0"/>
          <w:marRight w:val="0"/>
          <w:marTop w:val="0"/>
          <w:marBottom w:val="0"/>
          <w:divBdr>
            <w:top w:val="none" w:sz="0" w:space="0" w:color="auto"/>
            <w:left w:val="none" w:sz="0" w:space="0" w:color="auto"/>
            <w:bottom w:val="none" w:sz="0" w:space="0" w:color="auto"/>
            <w:right w:val="none" w:sz="0" w:space="0" w:color="auto"/>
          </w:divBdr>
        </w:div>
      </w:divsChild>
    </w:div>
    <w:div w:id="672147222">
      <w:bodyDiv w:val="1"/>
      <w:marLeft w:val="0"/>
      <w:marRight w:val="0"/>
      <w:marTop w:val="0"/>
      <w:marBottom w:val="0"/>
      <w:divBdr>
        <w:top w:val="none" w:sz="0" w:space="0" w:color="auto"/>
        <w:left w:val="none" w:sz="0" w:space="0" w:color="auto"/>
        <w:bottom w:val="none" w:sz="0" w:space="0" w:color="auto"/>
        <w:right w:val="none" w:sz="0" w:space="0" w:color="auto"/>
      </w:divBdr>
      <w:divsChild>
        <w:div w:id="602038506">
          <w:marLeft w:val="0"/>
          <w:marRight w:val="0"/>
          <w:marTop w:val="0"/>
          <w:marBottom w:val="0"/>
          <w:divBdr>
            <w:top w:val="none" w:sz="0" w:space="0" w:color="auto"/>
            <w:left w:val="none" w:sz="0" w:space="0" w:color="auto"/>
            <w:bottom w:val="none" w:sz="0" w:space="0" w:color="auto"/>
            <w:right w:val="none" w:sz="0" w:space="0" w:color="auto"/>
          </w:divBdr>
        </w:div>
        <w:div w:id="141896258">
          <w:marLeft w:val="0"/>
          <w:marRight w:val="0"/>
          <w:marTop w:val="0"/>
          <w:marBottom w:val="0"/>
          <w:divBdr>
            <w:top w:val="none" w:sz="0" w:space="0" w:color="auto"/>
            <w:left w:val="none" w:sz="0" w:space="0" w:color="auto"/>
            <w:bottom w:val="none" w:sz="0" w:space="0" w:color="auto"/>
            <w:right w:val="none" w:sz="0" w:space="0" w:color="auto"/>
          </w:divBdr>
        </w:div>
      </w:divsChild>
    </w:div>
    <w:div w:id="1702313992">
      <w:bodyDiv w:val="1"/>
      <w:marLeft w:val="0"/>
      <w:marRight w:val="0"/>
      <w:marTop w:val="0"/>
      <w:marBottom w:val="0"/>
      <w:divBdr>
        <w:top w:val="none" w:sz="0" w:space="0" w:color="auto"/>
        <w:left w:val="none" w:sz="0" w:space="0" w:color="auto"/>
        <w:bottom w:val="none" w:sz="0" w:space="0" w:color="auto"/>
        <w:right w:val="none" w:sz="0" w:space="0" w:color="auto"/>
      </w:divBdr>
    </w:div>
    <w:div w:id="2046516869">
      <w:bodyDiv w:val="1"/>
      <w:marLeft w:val="0"/>
      <w:marRight w:val="0"/>
      <w:marTop w:val="0"/>
      <w:marBottom w:val="0"/>
      <w:divBdr>
        <w:top w:val="none" w:sz="0" w:space="0" w:color="auto"/>
        <w:left w:val="none" w:sz="0" w:space="0" w:color="auto"/>
        <w:bottom w:val="none" w:sz="0" w:space="0" w:color="auto"/>
        <w:right w:val="none" w:sz="0" w:space="0" w:color="auto"/>
      </w:divBdr>
      <w:divsChild>
        <w:div w:id="1877155410">
          <w:marLeft w:val="0"/>
          <w:marRight w:val="0"/>
          <w:marTop w:val="0"/>
          <w:marBottom w:val="0"/>
          <w:divBdr>
            <w:top w:val="none" w:sz="0" w:space="0" w:color="auto"/>
            <w:left w:val="none" w:sz="0" w:space="0" w:color="auto"/>
            <w:bottom w:val="none" w:sz="0" w:space="0" w:color="auto"/>
            <w:right w:val="none" w:sz="0" w:space="0" w:color="auto"/>
          </w:divBdr>
        </w:div>
        <w:div w:id="1257324028">
          <w:marLeft w:val="0"/>
          <w:marRight w:val="0"/>
          <w:marTop w:val="0"/>
          <w:marBottom w:val="0"/>
          <w:divBdr>
            <w:top w:val="none" w:sz="0" w:space="0" w:color="auto"/>
            <w:left w:val="none" w:sz="0" w:space="0" w:color="auto"/>
            <w:bottom w:val="none" w:sz="0" w:space="0" w:color="auto"/>
            <w:right w:val="none" w:sz="0" w:space="0" w:color="auto"/>
          </w:divBdr>
        </w:div>
      </w:divsChild>
    </w:div>
    <w:div w:id="2102220938">
      <w:bodyDiv w:val="1"/>
      <w:marLeft w:val="0"/>
      <w:marRight w:val="0"/>
      <w:marTop w:val="0"/>
      <w:marBottom w:val="0"/>
      <w:divBdr>
        <w:top w:val="none" w:sz="0" w:space="0" w:color="auto"/>
        <w:left w:val="none" w:sz="0" w:space="0" w:color="auto"/>
        <w:bottom w:val="none" w:sz="0" w:space="0" w:color="auto"/>
        <w:right w:val="none" w:sz="0" w:space="0" w:color="auto"/>
      </w:divBdr>
    </w:div>
    <w:div w:id="213000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oportail.gouv.fr"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287B0-EF9B-489E-9B78-21BB12503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14</Pages>
  <Words>2807</Words>
  <Characters>15441</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18212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dc:creator>
  <cp:lastModifiedBy>Laurent</cp:lastModifiedBy>
  <cp:revision>32</cp:revision>
  <cp:lastPrinted>2018-09-14T10:42:00Z</cp:lastPrinted>
  <dcterms:created xsi:type="dcterms:W3CDTF">2018-09-13T12:28:00Z</dcterms:created>
  <dcterms:modified xsi:type="dcterms:W3CDTF">2018-09-14T10:46:00Z</dcterms:modified>
</cp:coreProperties>
</file>